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90"/>
      </w:tblGrid>
      <w:tr w:rsidR="00CE03A9" w:rsidRPr="00D17B71" w14:paraId="6DF0DBBB" w14:textId="77777777" w:rsidTr="0000686D">
        <w:trPr>
          <w:trHeight w:val="530"/>
        </w:trPr>
        <w:tc>
          <w:tcPr>
            <w:tcW w:w="3798" w:type="dxa"/>
            <w:shd w:val="clear" w:color="auto" w:fill="D9D9D9" w:themeFill="background1" w:themeFillShade="D9"/>
            <w:vAlign w:val="center"/>
          </w:tcPr>
          <w:p w14:paraId="046C15FD" w14:textId="1DB51884" w:rsidR="00CE03A9" w:rsidRPr="000D3AA7" w:rsidRDefault="00CE03A9" w:rsidP="00CE03A9">
            <w:pPr>
              <w:rPr>
                <w:rFonts w:ascii="Avenir Next LT Pro" w:hAnsi="Avenir Next LT Pro" w:cs="Arial"/>
                <w:b/>
                <w:bCs/>
                <w:sz w:val="22"/>
                <w:szCs w:val="22"/>
              </w:rPr>
            </w:pPr>
            <w:r w:rsidRPr="000D3AA7">
              <w:rPr>
                <w:rFonts w:ascii="Avenir Next LT Pro" w:hAnsi="Avenir Next LT Pro" w:cs="Arial"/>
                <w:b/>
                <w:bCs/>
                <w:sz w:val="22"/>
                <w:szCs w:val="22"/>
              </w:rPr>
              <w:t>SOP Name:</w:t>
            </w:r>
          </w:p>
        </w:tc>
        <w:tc>
          <w:tcPr>
            <w:tcW w:w="5490" w:type="dxa"/>
            <w:shd w:val="clear" w:color="auto" w:fill="auto"/>
            <w:vAlign w:val="center"/>
          </w:tcPr>
          <w:p w14:paraId="41943638" w14:textId="546785A6" w:rsidR="00CE03A9" w:rsidRPr="0000686D" w:rsidRDefault="00493D05" w:rsidP="00CE03A9">
            <w:pPr>
              <w:rPr>
                <w:rFonts w:ascii="Arial" w:hAnsi="Arial" w:cs="Arial"/>
                <w:sz w:val="22"/>
                <w:szCs w:val="22"/>
              </w:rPr>
            </w:pPr>
            <w:r>
              <w:rPr>
                <w:rFonts w:ascii="Arial" w:hAnsi="Arial" w:cs="Arial"/>
                <w:sz w:val="22"/>
                <w:szCs w:val="22"/>
              </w:rPr>
              <w:t>System</w:t>
            </w:r>
            <w:r w:rsidR="009633C4">
              <w:rPr>
                <w:rFonts w:ascii="Arial" w:hAnsi="Arial" w:cs="Arial"/>
                <w:sz w:val="22"/>
                <w:szCs w:val="22"/>
              </w:rPr>
              <w:t xml:space="preserve"> Expression of Interest Process</w:t>
            </w:r>
          </w:p>
        </w:tc>
      </w:tr>
      <w:tr w:rsidR="00CE03A9" w:rsidRPr="00D17B71" w14:paraId="42D95F4D" w14:textId="77777777" w:rsidTr="0000686D">
        <w:trPr>
          <w:trHeight w:val="530"/>
        </w:trPr>
        <w:tc>
          <w:tcPr>
            <w:tcW w:w="3798" w:type="dxa"/>
            <w:shd w:val="clear" w:color="auto" w:fill="D9D9D9" w:themeFill="background1" w:themeFillShade="D9"/>
            <w:vAlign w:val="center"/>
          </w:tcPr>
          <w:p w14:paraId="4C2A8986" w14:textId="77777777" w:rsidR="00CE03A9" w:rsidRPr="000D3AA7" w:rsidRDefault="00CE03A9" w:rsidP="00CE03A9">
            <w:pPr>
              <w:rPr>
                <w:rFonts w:ascii="Avenir Next LT Pro" w:hAnsi="Avenir Next LT Pro" w:cs="Arial"/>
                <w:b/>
                <w:bCs/>
                <w:sz w:val="22"/>
                <w:szCs w:val="22"/>
              </w:rPr>
            </w:pPr>
            <w:r w:rsidRPr="000D3AA7">
              <w:rPr>
                <w:rFonts w:ascii="Avenir Next LT Pro" w:hAnsi="Avenir Next LT Pro" w:cs="Arial"/>
                <w:b/>
                <w:bCs/>
                <w:sz w:val="22"/>
                <w:szCs w:val="22"/>
              </w:rPr>
              <w:t>Effective Date:</w:t>
            </w:r>
          </w:p>
        </w:tc>
        <w:tc>
          <w:tcPr>
            <w:tcW w:w="5490" w:type="dxa"/>
            <w:shd w:val="clear" w:color="auto" w:fill="auto"/>
            <w:vAlign w:val="center"/>
          </w:tcPr>
          <w:p w14:paraId="16EAA56F" w14:textId="2042EBCF" w:rsidR="00CE03A9" w:rsidRPr="0000686D" w:rsidRDefault="00A63216" w:rsidP="00CE03A9">
            <w:pPr>
              <w:rPr>
                <w:rFonts w:ascii="Arial" w:hAnsi="Arial" w:cs="Arial"/>
                <w:sz w:val="22"/>
                <w:szCs w:val="22"/>
              </w:rPr>
            </w:pPr>
            <w:r>
              <w:rPr>
                <w:rFonts w:ascii="Arial" w:hAnsi="Arial" w:cs="Arial"/>
                <w:sz w:val="22"/>
                <w:szCs w:val="22"/>
              </w:rPr>
              <w:t>February 20, 2023</w:t>
            </w:r>
          </w:p>
        </w:tc>
      </w:tr>
      <w:tr w:rsidR="004C0E22" w:rsidRPr="00D17B71" w14:paraId="1CCEB936" w14:textId="77777777" w:rsidTr="0000686D">
        <w:trPr>
          <w:trHeight w:val="530"/>
        </w:trPr>
        <w:tc>
          <w:tcPr>
            <w:tcW w:w="3798" w:type="dxa"/>
            <w:shd w:val="clear" w:color="auto" w:fill="D9D9D9" w:themeFill="background1" w:themeFillShade="D9"/>
            <w:vAlign w:val="center"/>
          </w:tcPr>
          <w:p w14:paraId="3D058946" w14:textId="490B40EC" w:rsidR="004C0E22" w:rsidRPr="000D3AA7" w:rsidRDefault="004C0E22" w:rsidP="00CE03A9">
            <w:pPr>
              <w:rPr>
                <w:rFonts w:ascii="Avenir Next LT Pro" w:hAnsi="Avenir Next LT Pro" w:cs="Arial"/>
                <w:b/>
                <w:bCs/>
                <w:sz w:val="22"/>
                <w:szCs w:val="22"/>
              </w:rPr>
            </w:pPr>
            <w:r w:rsidRPr="000D3AA7">
              <w:rPr>
                <w:rFonts w:ascii="Avenir Next LT Pro" w:hAnsi="Avenir Next LT Pro" w:cs="Arial"/>
                <w:b/>
                <w:bCs/>
                <w:sz w:val="22"/>
                <w:szCs w:val="22"/>
              </w:rPr>
              <w:t>Next Review Date:</w:t>
            </w:r>
          </w:p>
        </w:tc>
        <w:tc>
          <w:tcPr>
            <w:tcW w:w="5490" w:type="dxa"/>
            <w:shd w:val="clear" w:color="auto" w:fill="auto"/>
            <w:vAlign w:val="center"/>
          </w:tcPr>
          <w:p w14:paraId="18700724" w14:textId="753ECA67" w:rsidR="004C0E22" w:rsidRPr="0000686D" w:rsidRDefault="00A63216" w:rsidP="00CE03A9">
            <w:pPr>
              <w:rPr>
                <w:rFonts w:ascii="Arial" w:hAnsi="Arial" w:cs="Arial"/>
                <w:sz w:val="22"/>
                <w:szCs w:val="22"/>
              </w:rPr>
            </w:pPr>
            <w:r>
              <w:rPr>
                <w:rFonts w:ascii="Arial" w:hAnsi="Arial" w:cs="Arial"/>
                <w:sz w:val="22"/>
                <w:szCs w:val="22"/>
              </w:rPr>
              <w:t>February 20, 2024</w:t>
            </w:r>
          </w:p>
        </w:tc>
      </w:tr>
      <w:tr w:rsidR="00CE03A9" w:rsidRPr="00D17B71" w14:paraId="112D37E9" w14:textId="77777777" w:rsidTr="0000686D">
        <w:trPr>
          <w:trHeight w:val="530"/>
        </w:trPr>
        <w:tc>
          <w:tcPr>
            <w:tcW w:w="3798" w:type="dxa"/>
            <w:shd w:val="clear" w:color="auto" w:fill="D9D9D9" w:themeFill="background1" w:themeFillShade="D9"/>
            <w:vAlign w:val="center"/>
          </w:tcPr>
          <w:p w14:paraId="2829EDDB" w14:textId="0BE3A20B" w:rsidR="00CE03A9" w:rsidRPr="000D3AA7" w:rsidRDefault="00CE03A9" w:rsidP="00CE03A9">
            <w:pPr>
              <w:rPr>
                <w:rFonts w:ascii="Avenir Next LT Pro" w:hAnsi="Avenir Next LT Pro" w:cs="Arial"/>
                <w:b/>
                <w:bCs/>
                <w:sz w:val="22"/>
                <w:szCs w:val="22"/>
              </w:rPr>
            </w:pPr>
            <w:r w:rsidRPr="000D3AA7">
              <w:rPr>
                <w:rFonts w:ascii="Avenir Next LT Pro" w:hAnsi="Avenir Next LT Pro" w:cs="Arial"/>
                <w:b/>
                <w:bCs/>
                <w:sz w:val="22"/>
                <w:szCs w:val="22"/>
              </w:rPr>
              <w:t>Revision Date</w:t>
            </w:r>
            <w:r w:rsidR="004C0E22" w:rsidRPr="000D3AA7">
              <w:rPr>
                <w:rFonts w:ascii="Avenir Next LT Pro" w:hAnsi="Avenir Next LT Pro" w:cs="Arial"/>
                <w:b/>
                <w:bCs/>
                <w:sz w:val="22"/>
                <w:szCs w:val="22"/>
              </w:rPr>
              <w:t>s</w:t>
            </w:r>
            <w:r w:rsidRPr="000D3AA7">
              <w:rPr>
                <w:rFonts w:ascii="Avenir Next LT Pro" w:hAnsi="Avenir Next LT Pro" w:cs="Arial"/>
                <w:b/>
                <w:bCs/>
                <w:sz w:val="22"/>
                <w:szCs w:val="22"/>
              </w:rPr>
              <w:t>:</w:t>
            </w:r>
          </w:p>
        </w:tc>
        <w:tc>
          <w:tcPr>
            <w:tcW w:w="5490" w:type="dxa"/>
            <w:shd w:val="clear" w:color="auto" w:fill="auto"/>
            <w:vAlign w:val="center"/>
          </w:tcPr>
          <w:p w14:paraId="6B96BF13" w14:textId="6A104197" w:rsidR="00CE03A9" w:rsidRPr="0000686D" w:rsidRDefault="008566E8" w:rsidP="00CE03A9">
            <w:pPr>
              <w:rPr>
                <w:rFonts w:ascii="Arial" w:hAnsi="Arial" w:cs="Arial"/>
                <w:sz w:val="22"/>
                <w:szCs w:val="22"/>
              </w:rPr>
            </w:pPr>
            <w:r>
              <w:rPr>
                <w:rFonts w:ascii="Arial" w:hAnsi="Arial" w:cs="Arial"/>
                <w:sz w:val="22"/>
                <w:szCs w:val="22"/>
              </w:rPr>
              <w:t>-</w:t>
            </w:r>
          </w:p>
        </w:tc>
      </w:tr>
      <w:tr w:rsidR="00CE03A9" w:rsidRPr="00D17B71" w14:paraId="06DA5EAB" w14:textId="77777777" w:rsidTr="0000686D">
        <w:trPr>
          <w:trHeight w:val="530"/>
        </w:trPr>
        <w:tc>
          <w:tcPr>
            <w:tcW w:w="3798" w:type="dxa"/>
            <w:shd w:val="clear" w:color="auto" w:fill="D9D9D9" w:themeFill="background1" w:themeFillShade="D9"/>
            <w:vAlign w:val="center"/>
          </w:tcPr>
          <w:p w14:paraId="0EC6B0CD" w14:textId="586C8CC4" w:rsidR="00CE03A9" w:rsidRPr="000D3AA7" w:rsidRDefault="00CE03A9" w:rsidP="00B209E1">
            <w:pPr>
              <w:rPr>
                <w:rFonts w:ascii="Avenir Next LT Pro" w:hAnsi="Avenir Next LT Pro" w:cs="Arial"/>
                <w:b/>
                <w:bCs/>
                <w:sz w:val="22"/>
                <w:szCs w:val="22"/>
              </w:rPr>
            </w:pPr>
            <w:r w:rsidRPr="000D3AA7">
              <w:rPr>
                <w:rFonts w:ascii="Avenir Next LT Pro" w:hAnsi="Avenir Next LT Pro" w:cs="Arial"/>
                <w:b/>
                <w:bCs/>
                <w:sz w:val="22"/>
                <w:szCs w:val="22"/>
              </w:rPr>
              <w:t>Related SOP</w:t>
            </w:r>
            <w:r w:rsidR="0000686D" w:rsidRPr="000D3AA7">
              <w:rPr>
                <w:rFonts w:ascii="Avenir Next LT Pro" w:hAnsi="Avenir Next LT Pro" w:cs="Arial"/>
                <w:b/>
                <w:bCs/>
                <w:sz w:val="22"/>
                <w:szCs w:val="22"/>
              </w:rPr>
              <w:t>s</w:t>
            </w:r>
            <w:r w:rsidRPr="000D3AA7">
              <w:rPr>
                <w:rFonts w:ascii="Avenir Next LT Pro" w:hAnsi="Avenir Next LT Pro" w:cs="Arial"/>
                <w:b/>
                <w:bCs/>
                <w:sz w:val="22"/>
                <w:szCs w:val="22"/>
              </w:rPr>
              <w:t xml:space="preserve">, </w:t>
            </w:r>
            <w:r w:rsidR="007D5142" w:rsidRPr="000D3AA7">
              <w:rPr>
                <w:rFonts w:ascii="Avenir Next LT Pro" w:hAnsi="Avenir Next LT Pro" w:cs="Arial"/>
                <w:b/>
                <w:bCs/>
                <w:sz w:val="22"/>
                <w:szCs w:val="22"/>
              </w:rPr>
              <w:t>Directive</w:t>
            </w:r>
            <w:r w:rsidR="0000686D" w:rsidRPr="000D3AA7">
              <w:rPr>
                <w:rFonts w:ascii="Avenir Next LT Pro" w:hAnsi="Avenir Next LT Pro" w:cs="Arial"/>
                <w:b/>
                <w:bCs/>
                <w:sz w:val="22"/>
                <w:szCs w:val="22"/>
              </w:rPr>
              <w:t>s</w:t>
            </w:r>
            <w:r w:rsidRPr="000D3AA7">
              <w:rPr>
                <w:rFonts w:ascii="Avenir Next LT Pro" w:hAnsi="Avenir Next LT Pro" w:cs="Arial"/>
                <w:b/>
                <w:bCs/>
                <w:sz w:val="22"/>
                <w:szCs w:val="22"/>
              </w:rPr>
              <w:t>, Polic</w:t>
            </w:r>
            <w:r w:rsidR="009D009A" w:rsidRPr="000D3AA7">
              <w:rPr>
                <w:rFonts w:ascii="Avenir Next LT Pro" w:hAnsi="Avenir Next LT Pro" w:cs="Arial"/>
                <w:b/>
                <w:bCs/>
                <w:sz w:val="22"/>
                <w:szCs w:val="22"/>
              </w:rPr>
              <w:t>ie</w:t>
            </w:r>
            <w:r w:rsidR="0000686D" w:rsidRPr="000D3AA7">
              <w:rPr>
                <w:rFonts w:ascii="Avenir Next LT Pro" w:hAnsi="Avenir Next LT Pro" w:cs="Arial"/>
                <w:b/>
                <w:bCs/>
                <w:sz w:val="22"/>
                <w:szCs w:val="22"/>
              </w:rPr>
              <w:t>s</w:t>
            </w:r>
            <w:r w:rsidR="007D5142" w:rsidRPr="000D3AA7">
              <w:rPr>
                <w:rFonts w:ascii="Avenir Next LT Pro" w:hAnsi="Avenir Next LT Pro" w:cs="Arial"/>
                <w:b/>
                <w:bCs/>
                <w:sz w:val="22"/>
                <w:szCs w:val="22"/>
              </w:rPr>
              <w:t xml:space="preserve">, </w:t>
            </w:r>
            <w:r w:rsidR="0000686D" w:rsidRPr="000D3AA7">
              <w:rPr>
                <w:rFonts w:ascii="Avenir Next LT Pro" w:hAnsi="Avenir Next LT Pro" w:cs="Arial"/>
                <w:b/>
                <w:bCs/>
                <w:sz w:val="22"/>
                <w:szCs w:val="22"/>
              </w:rPr>
              <w:t xml:space="preserve">&amp; </w:t>
            </w:r>
            <w:r w:rsidR="007D5142" w:rsidRPr="000D3AA7">
              <w:rPr>
                <w:rFonts w:ascii="Avenir Next LT Pro" w:hAnsi="Avenir Next LT Pro" w:cs="Arial"/>
                <w:b/>
                <w:bCs/>
                <w:sz w:val="22"/>
                <w:szCs w:val="22"/>
              </w:rPr>
              <w:t>Form</w:t>
            </w:r>
            <w:r w:rsidR="00C825A9" w:rsidRPr="000D3AA7">
              <w:rPr>
                <w:rFonts w:ascii="Avenir Next LT Pro" w:hAnsi="Avenir Next LT Pro" w:cs="Arial"/>
                <w:b/>
                <w:bCs/>
                <w:sz w:val="22"/>
                <w:szCs w:val="22"/>
              </w:rPr>
              <w:t>s</w:t>
            </w:r>
            <w:r w:rsidR="0000686D" w:rsidRPr="000D3AA7">
              <w:rPr>
                <w:rFonts w:ascii="Avenir Next LT Pro" w:hAnsi="Avenir Next LT Pro" w:cs="Arial"/>
                <w:b/>
                <w:bCs/>
                <w:sz w:val="22"/>
                <w:szCs w:val="22"/>
              </w:rPr>
              <w:t>:</w:t>
            </w:r>
          </w:p>
        </w:tc>
        <w:tc>
          <w:tcPr>
            <w:tcW w:w="5490" w:type="dxa"/>
            <w:shd w:val="clear" w:color="auto" w:fill="auto"/>
            <w:vAlign w:val="center"/>
          </w:tcPr>
          <w:p w14:paraId="77796310" w14:textId="0CB11EAB" w:rsidR="00CE03A9" w:rsidRPr="0000686D" w:rsidRDefault="008566E8" w:rsidP="00CE03A9">
            <w:pPr>
              <w:rPr>
                <w:rFonts w:ascii="Arial" w:hAnsi="Arial" w:cs="Arial"/>
                <w:sz w:val="22"/>
                <w:szCs w:val="22"/>
              </w:rPr>
            </w:pPr>
            <w:r>
              <w:rPr>
                <w:rFonts w:ascii="Arial" w:hAnsi="Arial" w:cs="Arial"/>
                <w:sz w:val="22"/>
                <w:szCs w:val="22"/>
              </w:rPr>
              <w:t>-</w:t>
            </w:r>
          </w:p>
        </w:tc>
      </w:tr>
      <w:tr w:rsidR="004C0E22" w:rsidRPr="00D17B71" w14:paraId="53F66658" w14:textId="77777777" w:rsidTr="0000686D">
        <w:trPr>
          <w:trHeight w:val="530"/>
        </w:trPr>
        <w:tc>
          <w:tcPr>
            <w:tcW w:w="3798" w:type="dxa"/>
            <w:shd w:val="clear" w:color="auto" w:fill="D9D9D9" w:themeFill="background1" w:themeFillShade="D9"/>
            <w:vAlign w:val="center"/>
          </w:tcPr>
          <w:p w14:paraId="2CF0A2D1" w14:textId="09CCBBF7" w:rsidR="004C0E22" w:rsidRPr="000D3AA7" w:rsidRDefault="004C0E22" w:rsidP="00B209E1">
            <w:pPr>
              <w:rPr>
                <w:rFonts w:ascii="Avenir Next LT Pro" w:hAnsi="Avenir Next LT Pro" w:cs="Arial"/>
                <w:b/>
                <w:bCs/>
                <w:sz w:val="22"/>
                <w:szCs w:val="22"/>
              </w:rPr>
            </w:pPr>
            <w:r w:rsidRPr="000D3AA7">
              <w:rPr>
                <w:rFonts w:ascii="Avenir Next LT Pro" w:hAnsi="Avenir Next LT Pro" w:cs="Arial"/>
                <w:b/>
                <w:bCs/>
                <w:sz w:val="22"/>
                <w:szCs w:val="22"/>
              </w:rPr>
              <w:t>Other References:</w:t>
            </w:r>
          </w:p>
        </w:tc>
        <w:tc>
          <w:tcPr>
            <w:tcW w:w="5490" w:type="dxa"/>
            <w:shd w:val="clear" w:color="auto" w:fill="auto"/>
            <w:vAlign w:val="center"/>
          </w:tcPr>
          <w:p w14:paraId="26A2F0A3" w14:textId="01F22D50" w:rsidR="004C0E22" w:rsidRPr="0000686D" w:rsidRDefault="008566E8" w:rsidP="00CE03A9">
            <w:pPr>
              <w:rPr>
                <w:rFonts w:ascii="Arial" w:hAnsi="Arial" w:cs="Arial"/>
                <w:sz w:val="22"/>
                <w:szCs w:val="22"/>
              </w:rPr>
            </w:pPr>
            <w:r>
              <w:rPr>
                <w:rFonts w:ascii="Arial" w:hAnsi="Arial" w:cs="Arial"/>
                <w:sz w:val="22"/>
                <w:szCs w:val="22"/>
              </w:rPr>
              <w:t>-</w:t>
            </w:r>
          </w:p>
        </w:tc>
      </w:tr>
      <w:tr w:rsidR="0000686D" w:rsidRPr="0000686D" w14:paraId="2ECB15B5" w14:textId="77777777" w:rsidTr="0000686D">
        <w:trPr>
          <w:trHeight w:val="530"/>
        </w:trPr>
        <w:tc>
          <w:tcPr>
            <w:tcW w:w="3798" w:type="dxa"/>
            <w:shd w:val="clear" w:color="auto" w:fill="D9D9D9" w:themeFill="background1" w:themeFillShade="D9"/>
            <w:vAlign w:val="center"/>
          </w:tcPr>
          <w:p w14:paraId="13F7E0F7" w14:textId="2854295A" w:rsidR="004C0E22" w:rsidRPr="000D3AA7" w:rsidRDefault="004C0E22" w:rsidP="0000686D">
            <w:pPr>
              <w:rPr>
                <w:rFonts w:ascii="Avenir Next LT Pro" w:hAnsi="Avenir Next LT Pro" w:cs="Arial"/>
                <w:b/>
                <w:bCs/>
                <w:color w:val="000000" w:themeColor="text1"/>
                <w:sz w:val="22"/>
                <w:szCs w:val="22"/>
              </w:rPr>
            </w:pPr>
            <w:r w:rsidRPr="000D3AA7">
              <w:rPr>
                <w:rFonts w:ascii="Avenir Next LT Pro" w:hAnsi="Avenir Next LT Pro" w:cs="Arial"/>
                <w:b/>
                <w:bCs/>
                <w:color w:val="000000" w:themeColor="text1"/>
                <w:sz w:val="22"/>
                <w:szCs w:val="22"/>
              </w:rPr>
              <w:t>Owner</w:t>
            </w:r>
            <w:r w:rsidR="0000686D" w:rsidRPr="000D3AA7">
              <w:rPr>
                <w:rFonts w:ascii="Avenir Next LT Pro" w:hAnsi="Avenir Next LT Pro" w:cs="Arial"/>
                <w:b/>
                <w:bCs/>
                <w:color w:val="000000" w:themeColor="text1"/>
                <w:sz w:val="22"/>
                <w:szCs w:val="22"/>
              </w:rPr>
              <w:t xml:space="preserve"> (HR area)</w:t>
            </w:r>
            <w:r w:rsidRPr="000D3AA7">
              <w:rPr>
                <w:rFonts w:ascii="Avenir Next LT Pro" w:hAnsi="Avenir Next LT Pro" w:cs="Arial"/>
                <w:b/>
                <w:bCs/>
                <w:color w:val="000000" w:themeColor="text1"/>
                <w:sz w:val="22"/>
                <w:szCs w:val="22"/>
              </w:rPr>
              <w:t>:</w:t>
            </w:r>
          </w:p>
        </w:tc>
        <w:tc>
          <w:tcPr>
            <w:tcW w:w="5490" w:type="dxa"/>
            <w:shd w:val="clear" w:color="auto" w:fill="auto"/>
            <w:vAlign w:val="center"/>
          </w:tcPr>
          <w:p w14:paraId="277E2E83" w14:textId="63352761" w:rsidR="004C0E22" w:rsidRPr="0000686D" w:rsidRDefault="009633C4" w:rsidP="0000686D">
            <w:pPr>
              <w:rPr>
                <w:rFonts w:ascii="Arial" w:hAnsi="Arial" w:cs="Arial"/>
                <w:color w:val="000000" w:themeColor="text1"/>
                <w:sz w:val="22"/>
                <w:szCs w:val="22"/>
              </w:rPr>
            </w:pPr>
            <w:r>
              <w:rPr>
                <w:rFonts w:ascii="Arial" w:hAnsi="Arial" w:cs="Arial"/>
                <w:color w:val="000000" w:themeColor="text1"/>
                <w:sz w:val="22"/>
                <w:szCs w:val="22"/>
              </w:rPr>
              <w:t>Director</w:t>
            </w:r>
            <w:r w:rsidR="002B70C8">
              <w:rPr>
                <w:rFonts w:ascii="Arial" w:hAnsi="Arial" w:cs="Arial"/>
                <w:color w:val="000000" w:themeColor="text1"/>
                <w:sz w:val="22"/>
                <w:szCs w:val="22"/>
              </w:rPr>
              <w:t xml:space="preserve"> of Talent Management</w:t>
            </w:r>
          </w:p>
        </w:tc>
      </w:tr>
    </w:tbl>
    <w:p w14:paraId="38A381DE" w14:textId="66C52F60" w:rsidR="004C0E22" w:rsidRPr="0000686D" w:rsidRDefault="004C0E22" w:rsidP="0000686D">
      <w:pPr>
        <w:rPr>
          <w:rFonts w:ascii="Arial" w:hAnsi="Arial" w:cs="Arial"/>
          <w:b/>
          <w:color w:val="000000" w:themeColor="text1"/>
          <w:sz w:val="22"/>
          <w:szCs w:val="22"/>
        </w:rPr>
      </w:pPr>
    </w:p>
    <w:p w14:paraId="35B757F5" w14:textId="77777777" w:rsidR="0000686D" w:rsidRPr="0000686D" w:rsidRDefault="0000686D" w:rsidP="0000686D">
      <w:pPr>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9350"/>
      </w:tblGrid>
      <w:tr w:rsidR="0000686D" w:rsidRPr="0000686D" w14:paraId="78024776" w14:textId="77777777" w:rsidTr="008016A2">
        <w:tc>
          <w:tcPr>
            <w:tcW w:w="9350" w:type="dxa"/>
            <w:shd w:val="clear" w:color="auto" w:fill="D9D9D9" w:themeFill="background1" w:themeFillShade="D9"/>
          </w:tcPr>
          <w:p w14:paraId="1F82CD14" w14:textId="27E8292D" w:rsidR="008016A2" w:rsidRPr="000D3AA7" w:rsidRDefault="008016A2" w:rsidP="0000686D">
            <w:pPr>
              <w:rPr>
                <w:rFonts w:ascii="Arial" w:hAnsi="Arial" w:cs="Arial"/>
                <w:b/>
                <w:bCs/>
                <w:color w:val="000000" w:themeColor="text1"/>
                <w:sz w:val="22"/>
                <w:szCs w:val="22"/>
              </w:rPr>
            </w:pPr>
            <w:r w:rsidRPr="000D3AA7">
              <w:rPr>
                <w:rFonts w:ascii="Avenir Next LT Pro" w:hAnsi="Avenir Next LT Pro" w:cs="Arial"/>
                <w:b/>
                <w:bCs/>
                <w:color w:val="000000" w:themeColor="text1"/>
                <w:sz w:val="22"/>
                <w:szCs w:val="22"/>
              </w:rPr>
              <w:t>Purpose:</w:t>
            </w:r>
          </w:p>
        </w:tc>
      </w:tr>
      <w:tr w:rsidR="008016A2" w:rsidRPr="0000686D" w14:paraId="78FCA403" w14:textId="77777777" w:rsidTr="008016A2">
        <w:tc>
          <w:tcPr>
            <w:tcW w:w="9350" w:type="dxa"/>
          </w:tcPr>
          <w:p w14:paraId="424DF1EC" w14:textId="5C3F7844" w:rsidR="00AD7AD1" w:rsidRPr="0099348C" w:rsidRDefault="00AD7AD1" w:rsidP="00AD7AD1">
            <w:pPr>
              <w:spacing w:after="160" w:line="235" w:lineRule="atLeast"/>
              <w:rPr>
                <w:rFonts w:ascii="Arial" w:hAnsi="Arial" w:cs="Arial"/>
                <w:color w:val="222222"/>
                <w:sz w:val="22"/>
                <w:szCs w:val="22"/>
              </w:rPr>
            </w:pPr>
            <w:r w:rsidRPr="0099348C">
              <w:rPr>
                <w:rFonts w:ascii="Arial" w:hAnsi="Arial" w:cs="Arial"/>
                <w:color w:val="222222"/>
                <w:sz w:val="22"/>
                <w:szCs w:val="22"/>
              </w:rPr>
              <w:t xml:space="preserve">The purpose of this SOP is to outline </w:t>
            </w:r>
            <w:r>
              <w:rPr>
                <w:rFonts w:ascii="Arial" w:hAnsi="Arial" w:cs="Arial"/>
                <w:color w:val="222222"/>
                <w:sz w:val="22"/>
                <w:szCs w:val="22"/>
              </w:rPr>
              <w:t>the</w:t>
            </w:r>
            <w:r w:rsidRPr="0099348C">
              <w:rPr>
                <w:rFonts w:ascii="Arial" w:hAnsi="Arial" w:cs="Arial"/>
                <w:color w:val="222222"/>
                <w:sz w:val="22"/>
                <w:szCs w:val="22"/>
              </w:rPr>
              <w:t xml:space="preserve"> process to execute a system expression of interest (EOI) to assist </w:t>
            </w:r>
            <w:r w:rsidR="004D37FD">
              <w:rPr>
                <w:rFonts w:ascii="Arial" w:hAnsi="Arial" w:cs="Arial"/>
                <w:color w:val="222222"/>
                <w:sz w:val="22"/>
                <w:szCs w:val="22"/>
              </w:rPr>
              <w:t>l</w:t>
            </w:r>
            <w:r w:rsidR="00893500">
              <w:rPr>
                <w:rFonts w:ascii="Arial" w:hAnsi="Arial" w:cs="Arial"/>
                <w:color w:val="222222"/>
                <w:sz w:val="22"/>
                <w:szCs w:val="22"/>
              </w:rPr>
              <w:t xml:space="preserve">eaders </w:t>
            </w:r>
            <w:r w:rsidRPr="0099348C">
              <w:rPr>
                <w:rFonts w:ascii="Arial" w:hAnsi="Arial" w:cs="Arial"/>
                <w:color w:val="222222"/>
                <w:sz w:val="22"/>
                <w:szCs w:val="22"/>
              </w:rPr>
              <w:t>in filling vacant shifts</w:t>
            </w:r>
            <w:r w:rsidR="00893500">
              <w:rPr>
                <w:rFonts w:ascii="Arial" w:hAnsi="Arial" w:cs="Arial"/>
                <w:color w:val="222222"/>
                <w:sz w:val="22"/>
                <w:szCs w:val="22"/>
              </w:rPr>
              <w:t xml:space="preserve"> that require replacement</w:t>
            </w:r>
            <w:r w:rsidRPr="0099348C">
              <w:rPr>
                <w:rFonts w:ascii="Arial" w:hAnsi="Arial" w:cs="Arial"/>
                <w:color w:val="222222"/>
                <w:sz w:val="22"/>
                <w:szCs w:val="22"/>
              </w:rPr>
              <w:t xml:space="preserve">.  </w:t>
            </w:r>
            <w:r>
              <w:rPr>
                <w:rFonts w:ascii="Arial" w:hAnsi="Arial" w:cs="Arial"/>
                <w:color w:val="222222"/>
                <w:sz w:val="22"/>
                <w:szCs w:val="22"/>
              </w:rPr>
              <w:t xml:space="preserve">The intent of a system EOI is to broadly advertise </w:t>
            </w:r>
            <w:r w:rsidR="00893500">
              <w:rPr>
                <w:rFonts w:ascii="Arial" w:hAnsi="Arial" w:cs="Arial"/>
                <w:color w:val="222222"/>
                <w:sz w:val="22"/>
                <w:szCs w:val="22"/>
              </w:rPr>
              <w:t xml:space="preserve">these </w:t>
            </w:r>
            <w:r>
              <w:rPr>
                <w:rFonts w:ascii="Arial" w:hAnsi="Arial" w:cs="Arial"/>
                <w:color w:val="222222"/>
                <w:sz w:val="22"/>
                <w:szCs w:val="22"/>
              </w:rPr>
              <w:t xml:space="preserve">vacant shifts to all Health PEI employees or employees within a </w:t>
            </w:r>
            <w:r w:rsidR="00DB57B1">
              <w:rPr>
                <w:rFonts w:ascii="Arial" w:hAnsi="Arial" w:cs="Arial"/>
                <w:color w:val="222222"/>
                <w:sz w:val="22"/>
                <w:szCs w:val="22"/>
              </w:rPr>
              <w:t xml:space="preserve">specific </w:t>
            </w:r>
            <w:r>
              <w:rPr>
                <w:rFonts w:ascii="Arial" w:hAnsi="Arial" w:cs="Arial"/>
                <w:color w:val="222222"/>
                <w:sz w:val="22"/>
                <w:szCs w:val="22"/>
              </w:rPr>
              <w:t>classification</w:t>
            </w:r>
            <w:r w:rsidR="00893500">
              <w:rPr>
                <w:rFonts w:ascii="Arial" w:hAnsi="Arial" w:cs="Arial"/>
                <w:color w:val="222222"/>
                <w:sz w:val="22"/>
                <w:szCs w:val="22"/>
              </w:rPr>
              <w:t xml:space="preserve"> to </w:t>
            </w:r>
            <w:r w:rsidR="004D37FD" w:rsidRPr="004D37FD">
              <w:rPr>
                <w:rFonts w:ascii="Arial" w:hAnsi="Arial" w:cs="Arial"/>
                <w:color w:val="222222"/>
                <w:sz w:val="22"/>
                <w:szCs w:val="22"/>
              </w:rPr>
              <w:t xml:space="preserve">solicit </w:t>
            </w:r>
            <w:r w:rsidR="00893500">
              <w:rPr>
                <w:rFonts w:ascii="Arial" w:hAnsi="Arial" w:cs="Arial"/>
                <w:color w:val="222222"/>
                <w:sz w:val="22"/>
                <w:szCs w:val="22"/>
              </w:rPr>
              <w:t xml:space="preserve">volunteers who may be able to fill them.  </w:t>
            </w:r>
          </w:p>
          <w:p w14:paraId="674263D4" w14:textId="700F6BFB" w:rsidR="0056337B" w:rsidRPr="0000686D" w:rsidRDefault="0056337B" w:rsidP="0056337B">
            <w:pPr>
              <w:rPr>
                <w:rFonts w:ascii="Arial" w:hAnsi="Arial" w:cs="Arial"/>
                <w:color w:val="000000" w:themeColor="text1"/>
                <w:sz w:val="22"/>
                <w:szCs w:val="22"/>
              </w:rPr>
            </w:pPr>
          </w:p>
        </w:tc>
      </w:tr>
    </w:tbl>
    <w:p w14:paraId="0AC6A103" w14:textId="50557481" w:rsidR="004C0E22" w:rsidRPr="0000686D" w:rsidRDefault="004C0E22" w:rsidP="0000686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350"/>
      </w:tblGrid>
      <w:tr w:rsidR="0000686D" w:rsidRPr="0000686D" w14:paraId="015F857C" w14:textId="77777777" w:rsidTr="008016A2">
        <w:tc>
          <w:tcPr>
            <w:tcW w:w="9350" w:type="dxa"/>
            <w:shd w:val="clear" w:color="auto" w:fill="D9D9D9" w:themeFill="background1" w:themeFillShade="D9"/>
          </w:tcPr>
          <w:p w14:paraId="5ABF8BB5" w14:textId="2F673D66" w:rsidR="008016A2" w:rsidRPr="000D3AA7" w:rsidRDefault="008016A2" w:rsidP="0000686D">
            <w:pPr>
              <w:rPr>
                <w:rFonts w:ascii="Avenir Next LT Pro" w:hAnsi="Avenir Next LT Pro" w:cs="Arial"/>
                <w:b/>
                <w:bCs/>
                <w:color w:val="000000" w:themeColor="text1"/>
                <w:sz w:val="22"/>
                <w:szCs w:val="22"/>
              </w:rPr>
            </w:pPr>
            <w:r w:rsidRPr="000D3AA7">
              <w:rPr>
                <w:rFonts w:ascii="Avenir Next LT Pro" w:hAnsi="Avenir Next LT Pro" w:cs="Arial"/>
                <w:b/>
                <w:bCs/>
                <w:color w:val="000000" w:themeColor="text1"/>
                <w:sz w:val="22"/>
                <w:szCs w:val="22"/>
              </w:rPr>
              <w:t>General Introduction:</w:t>
            </w:r>
          </w:p>
        </w:tc>
      </w:tr>
      <w:tr w:rsidR="0000686D" w:rsidRPr="0000686D" w14:paraId="3D936A8C" w14:textId="77777777" w:rsidTr="00C3411D">
        <w:tc>
          <w:tcPr>
            <w:tcW w:w="9350" w:type="dxa"/>
          </w:tcPr>
          <w:p w14:paraId="2FCF44E9" w14:textId="4C107810" w:rsidR="00D611C6" w:rsidRPr="0000686D" w:rsidRDefault="003E1BE0" w:rsidP="00D611C6">
            <w:pPr>
              <w:spacing w:after="160" w:line="235" w:lineRule="atLeast"/>
              <w:rPr>
                <w:rFonts w:ascii="Arial" w:hAnsi="Arial" w:cs="Arial"/>
                <w:color w:val="000000" w:themeColor="text1"/>
                <w:sz w:val="22"/>
                <w:szCs w:val="22"/>
              </w:rPr>
            </w:pPr>
            <w:bookmarkStart w:id="0" w:name="_Hlk123400100"/>
            <w:r>
              <w:rPr>
                <w:rFonts w:ascii="Arial" w:hAnsi="Arial" w:cs="Arial"/>
                <w:color w:val="000000" w:themeColor="text1"/>
                <w:sz w:val="22"/>
                <w:szCs w:val="22"/>
              </w:rPr>
              <w:t xml:space="preserve">System </w:t>
            </w:r>
            <w:r w:rsidR="008566E8" w:rsidRPr="0099348C">
              <w:rPr>
                <w:rFonts w:ascii="Arial" w:hAnsi="Arial" w:cs="Arial"/>
                <w:color w:val="000000" w:themeColor="text1"/>
                <w:sz w:val="22"/>
                <w:szCs w:val="22"/>
              </w:rPr>
              <w:t xml:space="preserve">EOIs are sometimes </w:t>
            </w:r>
            <w:r w:rsidR="004D37FD">
              <w:rPr>
                <w:rFonts w:ascii="Arial" w:hAnsi="Arial" w:cs="Arial"/>
                <w:color w:val="000000" w:themeColor="text1"/>
                <w:sz w:val="22"/>
                <w:szCs w:val="22"/>
              </w:rPr>
              <w:t>needed</w:t>
            </w:r>
            <w:r w:rsidR="008566E8" w:rsidRPr="0099348C">
              <w:rPr>
                <w:rFonts w:ascii="Arial" w:hAnsi="Arial" w:cs="Arial"/>
                <w:color w:val="000000" w:themeColor="text1"/>
                <w:sz w:val="22"/>
                <w:szCs w:val="22"/>
              </w:rPr>
              <w:t xml:space="preserve"> to help advertise and fill </w:t>
            </w:r>
            <w:r w:rsidR="0099348C" w:rsidRPr="0099348C">
              <w:rPr>
                <w:rFonts w:ascii="Arial" w:hAnsi="Arial" w:cs="Arial"/>
                <w:color w:val="000000" w:themeColor="text1"/>
                <w:sz w:val="22"/>
                <w:szCs w:val="22"/>
              </w:rPr>
              <w:t xml:space="preserve">vacant shifts </w:t>
            </w:r>
            <w:r w:rsidR="00893500">
              <w:rPr>
                <w:rFonts w:ascii="Arial" w:hAnsi="Arial" w:cs="Arial"/>
                <w:color w:val="000000" w:themeColor="text1"/>
                <w:sz w:val="22"/>
                <w:szCs w:val="22"/>
              </w:rPr>
              <w:t xml:space="preserve">which require replacement and that </w:t>
            </w:r>
            <w:r w:rsidR="008566E8" w:rsidRPr="0099348C">
              <w:rPr>
                <w:rFonts w:ascii="Arial" w:hAnsi="Arial" w:cs="Arial"/>
                <w:color w:val="000000" w:themeColor="text1"/>
                <w:sz w:val="22"/>
                <w:szCs w:val="22"/>
              </w:rPr>
              <w:t xml:space="preserve">cannot be </w:t>
            </w:r>
            <w:r w:rsidR="0099348C">
              <w:rPr>
                <w:rFonts w:ascii="Arial" w:hAnsi="Arial" w:cs="Arial"/>
                <w:color w:val="000000" w:themeColor="text1"/>
                <w:sz w:val="22"/>
                <w:szCs w:val="22"/>
              </w:rPr>
              <w:t xml:space="preserve">staffed from within </w:t>
            </w:r>
            <w:r w:rsidR="00213ADD">
              <w:rPr>
                <w:rFonts w:ascii="Arial" w:hAnsi="Arial" w:cs="Arial"/>
                <w:color w:val="000000" w:themeColor="text1"/>
                <w:sz w:val="22"/>
                <w:szCs w:val="22"/>
              </w:rPr>
              <w:t>a specific</w:t>
            </w:r>
            <w:r w:rsidR="00AD7AD1">
              <w:rPr>
                <w:rFonts w:ascii="Arial" w:hAnsi="Arial" w:cs="Arial"/>
                <w:color w:val="000000" w:themeColor="text1"/>
                <w:sz w:val="22"/>
                <w:szCs w:val="22"/>
              </w:rPr>
              <w:t xml:space="preserve"> area</w:t>
            </w:r>
            <w:r w:rsidR="008566E8" w:rsidRPr="0099348C">
              <w:rPr>
                <w:rFonts w:ascii="Arial" w:hAnsi="Arial" w:cs="Arial"/>
                <w:color w:val="000000" w:themeColor="text1"/>
                <w:sz w:val="22"/>
                <w:szCs w:val="22"/>
              </w:rPr>
              <w:t xml:space="preserve">.  </w:t>
            </w:r>
            <w:r w:rsidR="00962B9C">
              <w:rPr>
                <w:rFonts w:ascii="Arial" w:hAnsi="Arial" w:cs="Arial"/>
                <w:color w:val="000000" w:themeColor="text1"/>
                <w:sz w:val="22"/>
                <w:szCs w:val="22"/>
              </w:rPr>
              <w:t xml:space="preserve">Before engaging in a system EOI, </w:t>
            </w:r>
            <w:r w:rsidR="004D37FD">
              <w:rPr>
                <w:rFonts w:ascii="Arial" w:hAnsi="Arial" w:cs="Arial"/>
                <w:color w:val="000000" w:themeColor="text1"/>
                <w:sz w:val="22"/>
                <w:szCs w:val="22"/>
              </w:rPr>
              <w:t xml:space="preserve">reasonable </w:t>
            </w:r>
            <w:r w:rsidR="00962B9C">
              <w:rPr>
                <w:rFonts w:ascii="Arial" w:hAnsi="Arial" w:cs="Arial"/>
                <w:color w:val="000000" w:themeColor="text1"/>
                <w:sz w:val="22"/>
                <w:szCs w:val="22"/>
              </w:rPr>
              <w:t xml:space="preserve">efforts </w:t>
            </w:r>
            <w:r w:rsidR="00D611C6">
              <w:rPr>
                <w:rFonts w:ascii="Arial" w:hAnsi="Arial" w:cs="Arial"/>
                <w:color w:val="000000" w:themeColor="text1"/>
                <w:sz w:val="22"/>
                <w:szCs w:val="22"/>
              </w:rPr>
              <w:t>must</w:t>
            </w:r>
            <w:r w:rsidR="00962B9C">
              <w:rPr>
                <w:rFonts w:ascii="Arial" w:hAnsi="Arial" w:cs="Arial"/>
                <w:color w:val="000000" w:themeColor="text1"/>
                <w:sz w:val="22"/>
                <w:szCs w:val="22"/>
              </w:rPr>
              <w:t xml:space="preserve"> be made from within the </w:t>
            </w:r>
            <w:r w:rsidR="00213ADD">
              <w:rPr>
                <w:rFonts w:ascii="Arial" w:hAnsi="Arial" w:cs="Arial"/>
                <w:color w:val="000000" w:themeColor="text1"/>
                <w:sz w:val="22"/>
                <w:szCs w:val="22"/>
              </w:rPr>
              <w:t>requesting area</w:t>
            </w:r>
            <w:r w:rsidR="00962B9C">
              <w:rPr>
                <w:rFonts w:ascii="Arial" w:hAnsi="Arial" w:cs="Arial"/>
                <w:color w:val="000000" w:themeColor="text1"/>
                <w:sz w:val="22"/>
                <w:szCs w:val="22"/>
              </w:rPr>
              <w:t xml:space="preserve"> to fill </w:t>
            </w:r>
            <w:r w:rsidR="0099348C">
              <w:rPr>
                <w:rFonts w:ascii="Arial" w:hAnsi="Arial" w:cs="Arial"/>
                <w:color w:val="000000" w:themeColor="text1"/>
                <w:sz w:val="22"/>
                <w:szCs w:val="22"/>
              </w:rPr>
              <w:t>any vacant shifts</w:t>
            </w:r>
            <w:r w:rsidR="00962B9C">
              <w:rPr>
                <w:rFonts w:ascii="Arial" w:hAnsi="Arial" w:cs="Arial"/>
                <w:color w:val="000000" w:themeColor="text1"/>
                <w:sz w:val="22"/>
                <w:szCs w:val="22"/>
              </w:rPr>
              <w:t xml:space="preserve">.  </w:t>
            </w:r>
            <w:r w:rsidR="004E2B37">
              <w:rPr>
                <w:rFonts w:ascii="Arial" w:hAnsi="Arial" w:cs="Arial"/>
                <w:color w:val="000000" w:themeColor="text1"/>
                <w:sz w:val="22"/>
                <w:szCs w:val="22"/>
              </w:rPr>
              <w:t xml:space="preserve">Provisions in the respective collective agreements shall be followed to offer vacant shifts to existing full-time, part-time, or casual staff </w:t>
            </w:r>
            <w:r w:rsidR="00D611C6">
              <w:rPr>
                <w:rFonts w:ascii="Arial" w:hAnsi="Arial" w:cs="Arial"/>
                <w:color w:val="000000" w:themeColor="text1"/>
                <w:sz w:val="22"/>
                <w:szCs w:val="22"/>
              </w:rPr>
              <w:t xml:space="preserve">within the </w:t>
            </w:r>
            <w:r w:rsidR="00213ADD">
              <w:rPr>
                <w:rFonts w:ascii="Arial" w:hAnsi="Arial" w:cs="Arial"/>
                <w:color w:val="000000" w:themeColor="text1"/>
                <w:sz w:val="22"/>
                <w:szCs w:val="22"/>
              </w:rPr>
              <w:t>area</w:t>
            </w:r>
            <w:r>
              <w:rPr>
                <w:rFonts w:ascii="Arial" w:hAnsi="Arial" w:cs="Arial"/>
                <w:color w:val="000000" w:themeColor="text1"/>
                <w:sz w:val="22"/>
                <w:szCs w:val="22"/>
              </w:rPr>
              <w:t xml:space="preserve"> prior</w:t>
            </w:r>
            <w:r w:rsidR="004E2B37">
              <w:rPr>
                <w:rFonts w:ascii="Arial" w:hAnsi="Arial" w:cs="Arial"/>
                <w:color w:val="000000" w:themeColor="text1"/>
                <w:sz w:val="22"/>
                <w:szCs w:val="22"/>
              </w:rPr>
              <w:t xml:space="preserve"> to a system EOI.  </w:t>
            </w:r>
            <w:bookmarkEnd w:id="0"/>
          </w:p>
        </w:tc>
      </w:tr>
    </w:tbl>
    <w:p w14:paraId="74741C24" w14:textId="6F9B5181" w:rsidR="008016A2" w:rsidRPr="0000686D" w:rsidRDefault="008016A2" w:rsidP="0000686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350"/>
      </w:tblGrid>
      <w:tr w:rsidR="0000686D" w:rsidRPr="0000686D" w14:paraId="1A5195A6" w14:textId="77777777" w:rsidTr="00C3411D">
        <w:tc>
          <w:tcPr>
            <w:tcW w:w="9350" w:type="dxa"/>
            <w:shd w:val="clear" w:color="auto" w:fill="D9D9D9" w:themeFill="background1" w:themeFillShade="D9"/>
          </w:tcPr>
          <w:p w14:paraId="7B0F703C" w14:textId="25562BB8" w:rsidR="008016A2" w:rsidRPr="000D3AA7" w:rsidRDefault="008016A2" w:rsidP="0000686D">
            <w:pPr>
              <w:rPr>
                <w:rFonts w:ascii="Avenir Next LT Pro" w:hAnsi="Avenir Next LT Pro" w:cs="Arial"/>
                <w:b/>
                <w:bCs/>
                <w:color w:val="000000" w:themeColor="text1"/>
                <w:sz w:val="22"/>
                <w:szCs w:val="22"/>
              </w:rPr>
            </w:pPr>
            <w:r w:rsidRPr="000D3AA7">
              <w:rPr>
                <w:rFonts w:ascii="Avenir Next LT Pro" w:hAnsi="Avenir Next LT Pro" w:cs="Arial"/>
                <w:b/>
                <w:bCs/>
                <w:color w:val="000000" w:themeColor="text1"/>
                <w:sz w:val="22"/>
                <w:szCs w:val="22"/>
              </w:rPr>
              <w:t>Scope:</w:t>
            </w:r>
          </w:p>
        </w:tc>
      </w:tr>
      <w:tr w:rsidR="0000686D" w:rsidRPr="0000686D" w14:paraId="566C922E" w14:textId="77777777" w:rsidTr="00C3411D">
        <w:tc>
          <w:tcPr>
            <w:tcW w:w="9350" w:type="dxa"/>
          </w:tcPr>
          <w:p w14:paraId="200D7C27" w14:textId="09AFC7D8" w:rsidR="008016A2" w:rsidRPr="0000686D" w:rsidRDefault="0056337B" w:rsidP="0000686D">
            <w:pPr>
              <w:rPr>
                <w:rFonts w:ascii="Arial" w:hAnsi="Arial" w:cs="Arial"/>
                <w:color w:val="000000" w:themeColor="text1"/>
                <w:sz w:val="22"/>
                <w:szCs w:val="22"/>
              </w:rPr>
            </w:pPr>
            <w:bookmarkStart w:id="1" w:name="_Hlk123476882"/>
            <w:r>
              <w:rPr>
                <w:rFonts w:ascii="Arial" w:hAnsi="Arial" w:cs="Arial"/>
                <w:color w:val="000000" w:themeColor="text1"/>
                <w:sz w:val="22"/>
                <w:szCs w:val="22"/>
              </w:rPr>
              <w:t xml:space="preserve">Scope of this </w:t>
            </w:r>
            <w:r w:rsidR="001C0182">
              <w:rPr>
                <w:rFonts w:ascii="Arial" w:hAnsi="Arial" w:cs="Arial"/>
                <w:color w:val="000000" w:themeColor="text1"/>
                <w:sz w:val="22"/>
                <w:szCs w:val="22"/>
              </w:rPr>
              <w:t>standard operating procedure</w:t>
            </w:r>
            <w:r>
              <w:rPr>
                <w:rFonts w:ascii="Arial" w:hAnsi="Arial" w:cs="Arial"/>
                <w:color w:val="000000" w:themeColor="text1"/>
                <w:sz w:val="22"/>
                <w:szCs w:val="22"/>
              </w:rPr>
              <w:t xml:space="preserve"> applies to all </w:t>
            </w:r>
            <w:r w:rsidR="004E2B37">
              <w:rPr>
                <w:rFonts w:ascii="Arial" w:hAnsi="Arial" w:cs="Arial"/>
                <w:color w:val="000000" w:themeColor="text1"/>
                <w:sz w:val="22"/>
                <w:szCs w:val="22"/>
              </w:rPr>
              <w:t xml:space="preserve">areas within Health PEI.  </w:t>
            </w:r>
            <w:r w:rsidR="001C0182">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bookmarkEnd w:id="1"/>
          <w:p w14:paraId="4060A37C" w14:textId="77777777" w:rsidR="008016A2" w:rsidRPr="0000686D" w:rsidRDefault="008016A2" w:rsidP="0000686D">
            <w:pPr>
              <w:rPr>
                <w:rFonts w:ascii="Arial" w:hAnsi="Arial" w:cs="Arial"/>
                <w:color w:val="000000" w:themeColor="text1"/>
                <w:sz w:val="22"/>
                <w:szCs w:val="22"/>
              </w:rPr>
            </w:pPr>
          </w:p>
        </w:tc>
      </w:tr>
    </w:tbl>
    <w:p w14:paraId="3492B3FB" w14:textId="77777777" w:rsidR="008016A2" w:rsidRPr="0000686D" w:rsidRDefault="008016A2" w:rsidP="0000686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3055"/>
        <w:gridCol w:w="6295"/>
      </w:tblGrid>
      <w:tr w:rsidR="0000686D" w:rsidRPr="0000686D" w14:paraId="1B957926" w14:textId="77777777" w:rsidTr="008016A2">
        <w:tc>
          <w:tcPr>
            <w:tcW w:w="9350" w:type="dxa"/>
            <w:gridSpan w:val="2"/>
            <w:shd w:val="clear" w:color="auto" w:fill="D9D9D9" w:themeFill="background1" w:themeFillShade="D9"/>
          </w:tcPr>
          <w:p w14:paraId="4E07C821" w14:textId="43B2D7C9" w:rsidR="008016A2" w:rsidRPr="000D3AA7" w:rsidRDefault="008016A2" w:rsidP="0000686D">
            <w:pPr>
              <w:rPr>
                <w:rFonts w:ascii="Avenir Next LT Pro" w:hAnsi="Avenir Next LT Pro" w:cs="Arial"/>
                <w:b/>
                <w:bCs/>
                <w:color w:val="000000" w:themeColor="text1"/>
                <w:sz w:val="22"/>
                <w:szCs w:val="22"/>
              </w:rPr>
            </w:pPr>
            <w:r w:rsidRPr="000D3AA7">
              <w:rPr>
                <w:rFonts w:ascii="Avenir Next LT Pro" w:hAnsi="Avenir Next LT Pro" w:cs="Arial"/>
                <w:b/>
                <w:bCs/>
                <w:color w:val="000000" w:themeColor="text1"/>
                <w:sz w:val="22"/>
                <w:szCs w:val="22"/>
              </w:rPr>
              <w:t>Terms &amp; Definitions:</w:t>
            </w:r>
          </w:p>
        </w:tc>
      </w:tr>
      <w:tr w:rsidR="00213ADD" w:rsidRPr="0000686D" w14:paraId="5688147F" w14:textId="77777777" w:rsidTr="008016A2">
        <w:tc>
          <w:tcPr>
            <w:tcW w:w="3055" w:type="dxa"/>
          </w:tcPr>
          <w:p w14:paraId="4F15469B" w14:textId="33A85836" w:rsidR="00213ADD" w:rsidRDefault="00213ADD" w:rsidP="0000686D">
            <w:pPr>
              <w:rPr>
                <w:rFonts w:ascii="Arial" w:hAnsi="Arial" w:cs="Arial"/>
                <w:color w:val="000000" w:themeColor="text1"/>
                <w:sz w:val="22"/>
                <w:szCs w:val="22"/>
              </w:rPr>
            </w:pPr>
            <w:bookmarkStart w:id="2" w:name="_Hlk123476895"/>
            <w:r>
              <w:rPr>
                <w:rFonts w:ascii="Arial" w:hAnsi="Arial" w:cs="Arial"/>
                <w:color w:val="000000" w:themeColor="text1"/>
                <w:sz w:val="22"/>
                <w:szCs w:val="22"/>
              </w:rPr>
              <w:t>Area</w:t>
            </w:r>
          </w:p>
        </w:tc>
        <w:tc>
          <w:tcPr>
            <w:tcW w:w="6295" w:type="dxa"/>
          </w:tcPr>
          <w:p w14:paraId="7E4274CF" w14:textId="0131DD3F" w:rsidR="00213ADD" w:rsidRDefault="00213ADD" w:rsidP="0000686D">
            <w:pPr>
              <w:rPr>
                <w:rFonts w:ascii="Arial" w:hAnsi="Arial" w:cs="Arial"/>
                <w:color w:val="000000" w:themeColor="text1"/>
                <w:sz w:val="22"/>
                <w:szCs w:val="22"/>
              </w:rPr>
            </w:pPr>
            <w:bookmarkStart w:id="3" w:name="_Hlk123401402"/>
            <w:r>
              <w:rPr>
                <w:rFonts w:ascii="Arial" w:hAnsi="Arial" w:cs="Arial"/>
                <w:color w:val="000000" w:themeColor="text1"/>
                <w:sz w:val="22"/>
                <w:szCs w:val="22"/>
              </w:rPr>
              <w:t>A work unit, facility, department, or division</w:t>
            </w:r>
            <w:r w:rsidR="00187C70">
              <w:rPr>
                <w:rFonts w:ascii="Arial" w:hAnsi="Arial" w:cs="Arial"/>
                <w:color w:val="000000" w:themeColor="text1"/>
                <w:sz w:val="22"/>
                <w:szCs w:val="22"/>
              </w:rPr>
              <w:t xml:space="preserve"> within Health PEI. </w:t>
            </w:r>
            <w:bookmarkEnd w:id="3"/>
          </w:p>
        </w:tc>
      </w:tr>
      <w:tr w:rsidR="0000686D" w:rsidRPr="0000686D" w14:paraId="65180884" w14:textId="77777777" w:rsidTr="008016A2">
        <w:tc>
          <w:tcPr>
            <w:tcW w:w="3055" w:type="dxa"/>
          </w:tcPr>
          <w:p w14:paraId="0DB1D75E" w14:textId="0A37A6FF" w:rsidR="008016A2" w:rsidRPr="0000686D" w:rsidRDefault="000D3AA7" w:rsidP="0000686D">
            <w:pPr>
              <w:rPr>
                <w:rFonts w:ascii="Arial" w:hAnsi="Arial" w:cs="Arial"/>
                <w:color w:val="000000" w:themeColor="text1"/>
                <w:sz w:val="22"/>
                <w:szCs w:val="22"/>
              </w:rPr>
            </w:pPr>
            <w:r>
              <w:rPr>
                <w:rFonts w:ascii="Arial" w:hAnsi="Arial" w:cs="Arial"/>
                <w:color w:val="000000" w:themeColor="text1"/>
                <w:sz w:val="22"/>
                <w:szCs w:val="22"/>
              </w:rPr>
              <w:t>Manager</w:t>
            </w:r>
          </w:p>
        </w:tc>
        <w:tc>
          <w:tcPr>
            <w:tcW w:w="6295" w:type="dxa"/>
          </w:tcPr>
          <w:p w14:paraId="7A9FF21C" w14:textId="3A18AA37" w:rsidR="008016A2" w:rsidRPr="0000686D" w:rsidRDefault="000D3AA7" w:rsidP="0000686D">
            <w:pPr>
              <w:rPr>
                <w:rFonts w:ascii="Arial" w:hAnsi="Arial" w:cs="Arial"/>
                <w:color w:val="000000" w:themeColor="text1"/>
                <w:sz w:val="22"/>
                <w:szCs w:val="22"/>
              </w:rPr>
            </w:pPr>
            <w:bookmarkStart w:id="4" w:name="_Hlk123401411"/>
            <w:r>
              <w:rPr>
                <w:rFonts w:ascii="Arial" w:hAnsi="Arial" w:cs="Arial"/>
                <w:color w:val="000000" w:themeColor="text1"/>
                <w:sz w:val="22"/>
                <w:szCs w:val="22"/>
              </w:rPr>
              <w:t>Healthcare leader responsible for the oversight of a</w:t>
            </w:r>
            <w:r w:rsidR="00213ADD">
              <w:rPr>
                <w:rFonts w:ascii="Arial" w:hAnsi="Arial" w:cs="Arial"/>
                <w:color w:val="000000" w:themeColor="text1"/>
                <w:sz w:val="22"/>
                <w:szCs w:val="22"/>
              </w:rPr>
              <w:t>n area</w:t>
            </w:r>
            <w:r w:rsidR="00EE43D1">
              <w:rPr>
                <w:rFonts w:ascii="Arial" w:hAnsi="Arial" w:cs="Arial"/>
                <w:color w:val="000000" w:themeColor="text1"/>
                <w:sz w:val="22"/>
                <w:szCs w:val="22"/>
              </w:rPr>
              <w:t xml:space="preserve"> </w:t>
            </w:r>
            <w:r w:rsidR="004E2B37">
              <w:rPr>
                <w:rFonts w:ascii="Arial" w:hAnsi="Arial" w:cs="Arial"/>
                <w:color w:val="000000" w:themeColor="text1"/>
                <w:sz w:val="22"/>
                <w:szCs w:val="22"/>
              </w:rPr>
              <w:t xml:space="preserve">requesting a system EOI to fill vacant shifts. </w:t>
            </w:r>
            <w:bookmarkEnd w:id="4"/>
          </w:p>
        </w:tc>
      </w:tr>
      <w:tr w:rsidR="0000686D" w:rsidRPr="0000686D" w14:paraId="012FB640" w14:textId="77777777" w:rsidTr="008016A2">
        <w:tc>
          <w:tcPr>
            <w:tcW w:w="3055" w:type="dxa"/>
          </w:tcPr>
          <w:p w14:paraId="7FFDC5C0" w14:textId="49165107" w:rsidR="0000686D" w:rsidRPr="0000686D" w:rsidRDefault="000A167D" w:rsidP="0000686D">
            <w:pPr>
              <w:rPr>
                <w:rFonts w:ascii="Arial" w:hAnsi="Arial" w:cs="Arial"/>
                <w:color w:val="000000" w:themeColor="text1"/>
                <w:sz w:val="22"/>
                <w:szCs w:val="22"/>
              </w:rPr>
            </w:pPr>
            <w:r>
              <w:rPr>
                <w:rFonts w:ascii="Arial" w:hAnsi="Arial" w:cs="Arial"/>
                <w:color w:val="000000" w:themeColor="text1"/>
                <w:sz w:val="22"/>
                <w:szCs w:val="22"/>
              </w:rPr>
              <w:t>Human Resources Manager</w:t>
            </w:r>
          </w:p>
        </w:tc>
        <w:tc>
          <w:tcPr>
            <w:tcW w:w="6295" w:type="dxa"/>
          </w:tcPr>
          <w:p w14:paraId="45985CDF" w14:textId="36D321FA" w:rsidR="0000686D" w:rsidRPr="0000686D" w:rsidRDefault="000A167D" w:rsidP="00D611C6">
            <w:pPr>
              <w:rPr>
                <w:rFonts w:ascii="Arial" w:hAnsi="Arial" w:cs="Arial"/>
                <w:color w:val="000000" w:themeColor="text1"/>
                <w:sz w:val="22"/>
                <w:szCs w:val="22"/>
              </w:rPr>
            </w:pPr>
            <w:bookmarkStart w:id="5" w:name="_Hlk123401418"/>
            <w:r>
              <w:rPr>
                <w:rFonts w:ascii="Arial" w:hAnsi="Arial" w:cs="Arial"/>
                <w:color w:val="000000" w:themeColor="text1"/>
                <w:sz w:val="22"/>
                <w:szCs w:val="22"/>
              </w:rPr>
              <w:t>Human Resources Manager</w:t>
            </w:r>
            <w:r w:rsidR="000D3AA7">
              <w:rPr>
                <w:rFonts w:ascii="Arial" w:hAnsi="Arial" w:cs="Arial"/>
                <w:color w:val="000000" w:themeColor="text1"/>
                <w:sz w:val="22"/>
                <w:szCs w:val="22"/>
              </w:rPr>
              <w:t xml:space="preserve"> responsible for </w:t>
            </w:r>
            <w:r w:rsidR="00213ADD">
              <w:rPr>
                <w:rFonts w:ascii="Arial" w:hAnsi="Arial" w:cs="Arial"/>
                <w:color w:val="000000" w:themeColor="text1"/>
                <w:sz w:val="22"/>
                <w:szCs w:val="22"/>
              </w:rPr>
              <w:t xml:space="preserve">the area </w:t>
            </w:r>
            <w:r w:rsidR="00187C70">
              <w:rPr>
                <w:rFonts w:ascii="Arial" w:hAnsi="Arial" w:cs="Arial"/>
                <w:color w:val="000000" w:themeColor="text1"/>
                <w:sz w:val="22"/>
                <w:szCs w:val="22"/>
              </w:rPr>
              <w:t xml:space="preserve">requesting </w:t>
            </w:r>
            <w:r w:rsidR="004E2B37">
              <w:rPr>
                <w:rFonts w:ascii="Arial" w:hAnsi="Arial" w:cs="Arial"/>
                <w:color w:val="000000" w:themeColor="text1"/>
                <w:sz w:val="22"/>
                <w:szCs w:val="22"/>
              </w:rPr>
              <w:t>a</w:t>
            </w:r>
            <w:r>
              <w:rPr>
                <w:rFonts w:ascii="Arial" w:hAnsi="Arial" w:cs="Arial"/>
                <w:color w:val="000000" w:themeColor="text1"/>
                <w:sz w:val="22"/>
                <w:szCs w:val="22"/>
              </w:rPr>
              <w:t xml:space="preserve"> </w:t>
            </w:r>
            <w:r w:rsidR="003E1BE0">
              <w:rPr>
                <w:rFonts w:ascii="Arial" w:hAnsi="Arial" w:cs="Arial"/>
                <w:color w:val="000000" w:themeColor="text1"/>
                <w:sz w:val="22"/>
                <w:szCs w:val="22"/>
              </w:rPr>
              <w:t>system</w:t>
            </w:r>
            <w:r>
              <w:rPr>
                <w:rFonts w:ascii="Arial" w:hAnsi="Arial" w:cs="Arial"/>
                <w:color w:val="000000" w:themeColor="text1"/>
                <w:sz w:val="22"/>
                <w:szCs w:val="22"/>
              </w:rPr>
              <w:t xml:space="preserve"> </w:t>
            </w:r>
            <w:r w:rsidR="004E2B37">
              <w:rPr>
                <w:rFonts w:ascii="Arial" w:hAnsi="Arial" w:cs="Arial"/>
                <w:color w:val="000000" w:themeColor="text1"/>
                <w:sz w:val="22"/>
                <w:szCs w:val="22"/>
              </w:rPr>
              <w:t xml:space="preserve">EOI to fill vacant shifts. </w:t>
            </w:r>
            <w:bookmarkEnd w:id="5"/>
          </w:p>
        </w:tc>
      </w:tr>
      <w:bookmarkEnd w:id="2"/>
    </w:tbl>
    <w:p w14:paraId="44DA7736" w14:textId="37EA36FD" w:rsidR="00985AF6" w:rsidRDefault="00985AF6" w:rsidP="0000686D">
      <w:pPr>
        <w:rPr>
          <w:rFonts w:ascii="Arial" w:hAnsi="Arial" w:cs="Arial"/>
          <w:color w:val="000000" w:themeColor="text1"/>
          <w:sz w:val="22"/>
          <w:szCs w:val="22"/>
        </w:rPr>
      </w:pPr>
    </w:p>
    <w:p w14:paraId="2F4C64BF" w14:textId="20C1CF40" w:rsidR="00271319" w:rsidRDefault="00271319" w:rsidP="0000686D">
      <w:pPr>
        <w:rPr>
          <w:rFonts w:ascii="Arial" w:hAnsi="Arial" w:cs="Arial"/>
          <w:color w:val="000000" w:themeColor="text1"/>
          <w:sz w:val="22"/>
          <w:szCs w:val="22"/>
        </w:rPr>
      </w:pPr>
    </w:p>
    <w:p w14:paraId="46389840" w14:textId="2A83E0CC" w:rsidR="00271319" w:rsidRDefault="00271319" w:rsidP="0000686D">
      <w:pPr>
        <w:rPr>
          <w:rFonts w:ascii="Arial" w:hAnsi="Arial" w:cs="Arial"/>
          <w:color w:val="000000" w:themeColor="text1"/>
          <w:sz w:val="22"/>
          <w:szCs w:val="22"/>
        </w:rPr>
      </w:pPr>
    </w:p>
    <w:p w14:paraId="2053BB51" w14:textId="77777777" w:rsidR="008E4B19" w:rsidRDefault="008E4B19" w:rsidP="0000686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625"/>
        <w:gridCol w:w="5670"/>
        <w:gridCol w:w="3055"/>
      </w:tblGrid>
      <w:tr w:rsidR="0000686D" w:rsidRPr="0000686D" w14:paraId="2A5F5827" w14:textId="77777777" w:rsidTr="0000686D">
        <w:tc>
          <w:tcPr>
            <w:tcW w:w="9350" w:type="dxa"/>
            <w:gridSpan w:val="3"/>
            <w:shd w:val="clear" w:color="auto" w:fill="D9D9D9" w:themeFill="background1" w:themeFillShade="D9"/>
          </w:tcPr>
          <w:p w14:paraId="03AD4C93" w14:textId="20C66E48" w:rsidR="0000686D" w:rsidRPr="000D3AA7" w:rsidRDefault="0000686D" w:rsidP="0000686D">
            <w:pPr>
              <w:rPr>
                <w:rFonts w:ascii="Avenir Next LT Pro" w:hAnsi="Avenir Next LT Pro" w:cs="Arial"/>
                <w:b/>
                <w:bCs/>
                <w:color w:val="000000" w:themeColor="text1"/>
                <w:sz w:val="22"/>
                <w:szCs w:val="22"/>
              </w:rPr>
            </w:pPr>
            <w:r w:rsidRPr="000D3AA7">
              <w:rPr>
                <w:rFonts w:ascii="Avenir Next LT Pro" w:hAnsi="Avenir Next LT Pro" w:cs="Arial"/>
                <w:b/>
                <w:bCs/>
                <w:color w:val="000000" w:themeColor="text1"/>
                <w:sz w:val="22"/>
                <w:szCs w:val="22"/>
              </w:rPr>
              <w:lastRenderedPageBreak/>
              <w:t>Procedure Steps:</w:t>
            </w:r>
          </w:p>
        </w:tc>
      </w:tr>
      <w:tr w:rsidR="0000686D" w:rsidRPr="0000686D" w14:paraId="329B8A9B" w14:textId="77777777" w:rsidTr="000D3AA7">
        <w:tc>
          <w:tcPr>
            <w:tcW w:w="625" w:type="dxa"/>
          </w:tcPr>
          <w:p w14:paraId="418B492C" w14:textId="76C713F6" w:rsidR="004C0E22" w:rsidRPr="000D3AA7" w:rsidRDefault="004C0E22" w:rsidP="0000686D">
            <w:pPr>
              <w:rPr>
                <w:rFonts w:ascii="Arial" w:hAnsi="Arial" w:cs="Arial"/>
                <w:b/>
                <w:bCs/>
                <w:color w:val="000000" w:themeColor="text1"/>
                <w:sz w:val="22"/>
                <w:szCs w:val="22"/>
              </w:rPr>
            </w:pPr>
            <w:r w:rsidRPr="000D3AA7">
              <w:rPr>
                <w:rFonts w:ascii="Arial" w:hAnsi="Arial" w:cs="Arial"/>
                <w:b/>
                <w:bCs/>
                <w:color w:val="000000" w:themeColor="text1"/>
                <w:sz w:val="22"/>
                <w:szCs w:val="22"/>
              </w:rPr>
              <w:t>#</w:t>
            </w:r>
          </w:p>
        </w:tc>
        <w:tc>
          <w:tcPr>
            <w:tcW w:w="5670" w:type="dxa"/>
          </w:tcPr>
          <w:p w14:paraId="1782F4BA" w14:textId="3C229F2C" w:rsidR="004C0E22" w:rsidRPr="000D3AA7" w:rsidRDefault="004C0E22" w:rsidP="0000686D">
            <w:pPr>
              <w:rPr>
                <w:rFonts w:ascii="Arial" w:hAnsi="Arial" w:cs="Arial"/>
                <w:b/>
                <w:bCs/>
                <w:color w:val="000000" w:themeColor="text1"/>
                <w:sz w:val="22"/>
                <w:szCs w:val="22"/>
              </w:rPr>
            </w:pPr>
            <w:r w:rsidRPr="000D3AA7">
              <w:rPr>
                <w:rFonts w:ascii="Arial" w:hAnsi="Arial" w:cs="Arial"/>
                <w:b/>
                <w:bCs/>
                <w:color w:val="000000" w:themeColor="text1"/>
                <w:sz w:val="22"/>
                <w:szCs w:val="22"/>
              </w:rPr>
              <w:t>Description</w:t>
            </w:r>
          </w:p>
        </w:tc>
        <w:tc>
          <w:tcPr>
            <w:tcW w:w="3055" w:type="dxa"/>
          </w:tcPr>
          <w:p w14:paraId="15F351F3" w14:textId="130317AE" w:rsidR="004C0E22" w:rsidRPr="000D3AA7" w:rsidRDefault="004C0E22" w:rsidP="0000686D">
            <w:pPr>
              <w:rPr>
                <w:rFonts w:ascii="Arial" w:hAnsi="Arial" w:cs="Arial"/>
                <w:b/>
                <w:bCs/>
                <w:color w:val="000000" w:themeColor="text1"/>
                <w:sz w:val="22"/>
                <w:szCs w:val="22"/>
              </w:rPr>
            </w:pPr>
            <w:r w:rsidRPr="000D3AA7">
              <w:rPr>
                <w:rFonts w:ascii="Arial" w:hAnsi="Arial" w:cs="Arial"/>
                <w:b/>
                <w:bCs/>
                <w:color w:val="000000" w:themeColor="text1"/>
                <w:sz w:val="22"/>
                <w:szCs w:val="22"/>
              </w:rPr>
              <w:t>Responsible</w:t>
            </w:r>
          </w:p>
        </w:tc>
      </w:tr>
      <w:tr w:rsidR="0000686D" w:rsidRPr="0000686D" w14:paraId="49828E87" w14:textId="77777777" w:rsidTr="000D3AA7">
        <w:tc>
          <w:tcPr>
            <w:tcW w:w="625" w:type="dxa"/>
          </w:tcPr>
          <w:p w14:paraId="1421200C" w14:textId="50394C01" w:rsidR="004C0E22" w:rsidRPr="008F08CC" w:rsidRDefault="000D3AA7" w:rsidP="0000686D">
            <w:pPr>
              <w:rPr>
                <w:rFonts w:ascii="Arial" w:hAnsi="Arial" w:cs="Arial"/>
                <w:b/>
                <w:bCs/>
                <w:color w:val="000000" w:themeColor="text1"/>
                <w:sz w:val="22"/>
                <w:szCs w:val="22"/>
              </w:rPr>
            </w:pPr>
            <w:r w:rsidRPr="008F08CC">
              <w:rPr>
                <w:rFonts w:ascii="Arial" w:hAnsi="Arial" w:cs="Arial"/>
                <w:b/>
                <w:bCs/>
                <w:color w:val="000000" w:themeColor="text1"/>
                <w:sz w:val="22"/>
                <w:szCs w:val="22"/>
              </w:rPr>
              <w:t>1</w:t>
            </w:r>
          </w:p>
        </w:tc>
        <w:tc>
          <w:tcPr>
            <w:tcW w:w="5670" w:type="dxa"/>
          </w:tcPr>
          <w:p w14:paraId="55D727A0" w14:textId="70E61409" w:rsidR="005E6C01" w:rsidRPr="0000686D" w:rsidRDefault="003E1BE0" w:rsidP="00336099">
            <w:pPr>
              <w:spacing w:after="160" w:line="235" w:lineRule="atLeast"/>
              <w:rPr>
                <w:rFonts w:ascii="Arial" w:hAnsi="Arial" w:cs="Arial"/>
                <w:color w:val="000000" w:themeColor="text1"/>
                <w:sz w:val="22"/>
                <w:szCs w:val="22"/>
              </w:rPr>
            </w:pPr>
            <w:bookmarkStart w:id="6" w:name="_Hlk123401426"/>
            <w:r>
              <w:rPr>
                <w:rFonts w:ascii="Arial" w:hAnsi="Arial" w:cs="Arial"/>
                <w:color w:val="000000" w:themeColor="text1"/>
                <w:sz w:val="22"/>
                <w:szCs w:val="22"/>
              </w:rPr>
              <w:t xml:space="preserve">The Manager </w:t>
            </w:r>
            <w:r w:rsidR="00E26F91">
              <w:rPr>
                <w:rFonts w:ascii="Arial" w:hAnsi="Arial" w:cs="Arial"/>
                <w:color w:val="000000" w:themeColor="text1"/>
                <w:sz w:val="22"/>
                <w:szCs w:val="22"/>
              </w:rPr>
              <w:t xml:space="preserve">requesting the system EOI </w:t>
            </w:r>
            <w:r>
              <w:rPr>
                <w:rFonts w:ascii="Arial" w:hAnsi="Arial" w:cs="Arial"/>
                <w:color w:val="000000" w:themeColor="text1"/>
                <w:sz w:val="22"/>
                <w:szCs w:val="22"/>
              </w:rPr>
              <w:t xml:space="preserve">is responsible to </w:t>
            </w:r>
            <w:r w:rsidR="00336099">
              <w:rPr>
                <w:rFonts w:ascii="Arial" w:hAnsi="Arial" w:cs="Arial"/>
                <w:color w:val="000000" w:themeColor="text1"/>
                <w:sz w:val="22"/>
                <w:szCs w:val="22"/>
              </w:rPr>
              <w:t xml:space="preserve">complete </w:t>
            </w:r>
            <w:r>
              <w:rPr>
                <w:rFonts w:ascii="Arial" w:hAnsi="Arial" w:cs="Arial"/>
                <w:color w:val="000000" w:themeColor="text1"/>
                <w:sz w:val="22"/>
                <w:szCs w:val="22"/>
              </w:rPr>
              <w:t xml:space="preserve">the </w:t>
            </w:r>
            <w:r w:rsidR="000A167D">
              <w:rPr>
                <w:rFonts w:ascii="Arial" w:hAnsi="Arial" w:cs="Arial"/>
                <w:color w:val="000000" w:themeColor="text1"/>
                <w:sz w:val="22"/>
                <w:szCs w:val="22"/>
              </w:rPr>
              <w:t xml:space="preserve">attached </w:t>
            </w:r>
            <w:r w:rsidR="00493D05">
              <w:rPr>
                <w:rFonts w:ascii="Arial" w:hAnsi="Arial" w:cs="Arial"/>
                <w:color w:val="000000" w:themeColor="text1"/>
                <w:sz w:val="22"/>
                <w:szCs w:val="22"/>
              </w:rPr>
              <w:t>EOI Template</w:t>
            </w:r>
            <w:r>
              <w:rPr>
                <w:rFonts w:ascii="Arial" w:hAnsi="Arial" w:cs="Arial"/>
                <w:color w:val="000000" w:themeColor="text1"/>
                <w:sz w:val="22"/>
                <w:szCs w:val="22"/>
              </w:rPr>
              <w:t xml:space="preserve"> </w:t>
            </w:r>
            <w:r w:rsidR="00336099">
              <w:rPr>
                <w:rFonts w:ascii="Arial" w:hAnsi="Arial" w:cs="Arial"/>
                <w:color w:val="000000" w:themeColor="text1"/>
                <w:sz w:val="22"/>
                <w:szCs w:val="22"/>
              </w:rPr>
              <w:t xml:space="preserve">with </w:t>
            </w:r>
            <w:r w:rsidR="008A5F9A">
              <w:rPr>
                <w:rFonts w:ascii="Arial" w:hAnsi="Arial" w:cs="Arial"/>
                <w:color w:val="000000" w:themeColor="text1"/>
                <w:sz w:val="22"/>
                <w:szCs w:val="22"/>
              </w:rPr>
              <w:t xml:space="preserve">the </w:t>
            </w:r>
            <w:r w:rsidR="00336099">
              <w:rPr>
                <w:rFonts w:ascii="Arial" w:hAnsi="Arial" w:cs="Arial"/>
                <w:color w:val="000000" w:themeColor="text1"/>
                <w:sz w:val="22"/>
                <w:szCs w:val="22"/>
              </w:rPr>
              <w:t>vacant shifts that are required to be filled</w:t>
            </w:r>
            <w:r w:rsidR="000A167D">
              <w:rPr>
                <w:rFonts w:ascii="Arial" w:hAnsi="Arial" w:cs="Arial"/>
                <w:color w:val="000000" w:themeColor="text1"/>
                <w:sz w:val="22"/>
                <w:szCs w:val="22"/>
              </w:rPr>
              <w:t>.  Once complete</w:t>
            </w:r>
            <w:r w:rsidR="00271319">
              <w:rPr>
                <w:rFonts w:ascii="Arial" w:hAnsi="Arial" w:cs="Arial"/>
                <w:color w:val="000000" w:themeColor="text1"/>
                <w:sz w:val="22"/>
                <w:szCs w:val="22"/>
              </w:rPr>
              <w:t>,</w:t>
            </w:r>
            <w:r w:rsidR="000A167D">
              <w:rPr>
                <w:rFonts w:ascii="Arial" w:hAnsi="Arial" w:cs="Arial"/>
                <w:color w:val="000000" w:themeColor="text1"/>
                <w:sz w:val="22"/>
                <w:szCs w:val="22"/>
              </w:rPr>
              <w:t xml:space="preserve"> the Manager</w:t>
            </w:r>
            <w:r w:rsidR="009633C4">
              <w:rPr>
                <w:rFonts w:ascii="Arial" w:hAnsi="Arial" w:cs="Arial"/>
                <w:color w:val="000000" w:themeColor="text1"/>
                <w:sz w:val="22"/>
                <w:szCs w:val="22"/>
              </w:rPr>
              <w:t xml:space="preserve"> </w:t>
            </w:r>
            <w:r w:rsidR="000A167D">
              <w:rPr>
                <w:rFonts w:ascii="Arial" w:hAnsi="Arial" w:cs="Arial"/>
                <w:color w:val="000000" w:themeColor="text1"/>
                <w:sz w:val="22"/>
                <w:szCs w:val="22"/>
              </w:rPr>
              <w:t>sends</w:t>
            </w:r>
            <w:r w:rsidR="009633C4">
              <w:rPr>
                <w:rFonts w:ascii="Arial" w:hAnsi="Arial" w:cs="Arial"/>
                <w:color w:val="000000" w:themeColor="text1"/>
                <w:sz w:val="22"/>
                <w:szCs w:val="22"/>
              </w:rPr>
              <w:t xml:space="preserve"> the </w:t>
            </w:r>
            <w:r w:rsidR="00271319">
              <w:rPr>
                <w:rFonts w:ascii="Arial" w:hAnsi="Arial" w:cs="Arial"/>
                <w:color w:val="000000" w:themeColor="text1"/>
                <w:sz w:val="22"/>
                <w:szCs w:val="22"/>
              </w:rPr>
              <w:t xml:space="preserve">completed </w:t>
            </w:r>
            <w:r w:rsidR="009633C4">
              <w:rPr>
                <w:rFonts w:ascii="Arial" w:hAnsi="Arial" w:cs="Arial"/>
                <w:color w:val="000000" w:themeColor="text1"/>
                <w:sz w:val="22"/>
                <w:szCs w:val="22"/>
              </w:rPr>
              <w:t>EOI</w:t>
            </w:r>
            <w:r w:rsidR="00E26F91">
              <w:rPr>
                <w:rFonts w:ascii="Arial" w:hAnsi="Arial" w:cs="Arial"/>
                <w:color w:val="000000" w:themeColor="text1"/>
                <w:sz w:val="22"/>
                <w:szCs w:val="22"/>
              </w:rPr>
              <w:t xml:space="preserve"> Template</w:t>
            </w:r>
            <w:r w:rsidR="000A167D">
              <w:rPr>
                <w:rFonts w:ascii="Arial" w:hAnsi="Arial" w:cs="Arial"/>
                <w:color w:val="000000" w:themeColor="text1"/>
                <w:sz w:val="22"/>
                <w:szCs w:val="22"/>
              </w:rPr>
              <w:t xml:space="preserve"> to the Human Resources Manager responsible for </w:t>
            </w:r>
            <w:r w:rsidR="00F77DBE">
              <w:rPr>
                <w:rFonts w:ascii="Arial" w:hAnsi="Arial" w:cs="Arial"/>
                <w:color w:val="000000" w:themeColor="text1"/>
                <w:sz w:val="22"/>
                <w:szCs w:val="22"/>
              </w:rPr>
              <w:t>the</w:t>
            </w:r>
            <w:r w:rsidR="008E4B19">
              <w:rPr>
                <w:rFonts w:ascii="Arial" w:hAnsi="Arial" w:cs="Arial"/>
                <w:color w:val="000000" w:themeColor="text1"/>
                <w:sz w:val="22"/>
                <w:szCs w:val="22"/>
              </w:rPr>
              <w:t>ir</w:t>
            </w:r>
            <w:r w:rsidR="00F77DBE">
              <w:rPr>
                <w:rFonts w:ascii="Arial" w:hAnsi="Arial" w:cs="Arial"/>
                <w:color w:val="000000" w:themeColor="text1"/>
                <w:sz w:val="22"/>
                <w:szCs w:val="22"/>
              </w:rPr>
              <w:t xml:space="preserve"> are</w:t>
            </w:r>
            <w:bookmarkEnd w:id="6"/>
            <w:r w:rsidR="00F77DBE">
              <w:rPr>
                <w:rFonts w:ascii="Arial" w:hAnsi="Arial" w:cs="Arial"/>
                <w:color w:val="000000" w:themeColor="text1"/>
                <w:sz w:val="22"/>
                <w:szCs w:val="22"/>
              </w:rPr>
              <w:t>a and the Executive Assistant to</w:t>
            </w:r>
            <w:r w:rsidR="008E4B19">
              <w:rPr>
                <w:rFonts w:ascii="Arial" w:hAnsi="Arial" w:cs="Arial"/>
                <w:color w:val="000000" w:themeColor="text1"/>
                <w:sz w:val="22"/>
                <w:szCs w:val="22"/>
              </w:rPr>
              <w:t xml:space="preserve"> </w:t>
            </w:r>
            <w:r w:rsidR="0063783D">
              <w:rPr>
                <w:rFonts w:ascii="Arial" w:hAnsi="Arial" w:cs="Arial"/>
                <w:color w:val="000000" w:themeColor="text1"/>
                <w:sz w:val="22"/>
                <w:szCs w:val="22"/>
              </w:rPr>
              <w:t xml:space="preserve">the </w:t>
            </w:r>
            <w:r w:rsidR="00F77DBE">
              <w:rPr>
                <w:rFonts w:ascii="Arial" w:hAnsi="Arial" w:cs="Arial"/>
                <w:color w:val="000000" w:themeColor="text1"/>
                <w:sz w:val="22"/>
                <w:szCs w:val="22"/>
              </w:rPr>
              <w:t xml:space="preserve">ED </w:t>
            </w:r>
            <w:r w:rsidR="008E4B19">
              <w:rPr>
                <w:rFonts w:ascii="Arial" w:hAnsi="Arial" w:cs="Arial"/>
                <w:color w:val="000000" w:themeColor="text1"/>
                <w:sz w:val="22"/>
                <w:szCs w:val="22"/>
              </w:rPr>
              <w:t xml:space="preserve">of </w:t>
            </w:r>
            <w:r w:rsidR="00F77DBE">
              <w:rPr>
                <w:rFonts w:ascii="Arial" w:hAnsi="Arial" w:cs="Arial"/>
                <w:color w:val="000000" w:themeColor="text1"/>
                <w:sz w:val="22"/>
                <w:szCs w:val="22"/>
              </w:rPr>
              <w:t>Human Resources</w:t>
            </w:r>
            <w:r w:rsidR="008E4B19">
              <w:rPr>
                <w:rFonts w:ascii="Arial" w:hAnsi="Arial" w:cs="Arial"/>
                <w:color w:val="000000" w:themeColor="text1"/>
                <w:sz w:val="22"/>
                <w:szCs w:val="22"/>
              </w:rPr>
              <w:t>.</w:t>
            </w:r>
          </w:p>
        </w:tc>
        <w:tc>
          <w:tcPr>
            <w:tcW w:w="3055" w:type="dxa"/>
          </w:tcPr>
          <w:p w14:paraId="3A1818F7" w14:textId="4A453190" w:rsidR="004C0E22" w:rsidRPr="0000686D" w:rsidRDefault="000D3AA7" w:rsidP="0000686D">
            <w:pPr>
              <w:rPr>
                <w:rFonts w:ascii="Arial" w:hAnsi="Arial" w:cs="Arial"/>
                <w:color w:val="000000" w:themeColor="text1"/>
                <w:sz w:val="22"/>
                <w:szCs w:val="22"/>
              </w:rPr>
            </w:pPr>
            <w:bookmarkStart w:id="7" w:name="_Hlk123401461"/>
            <w:r>
              <w:rPr>
                <w:rFonts w:ascii="Arial" w:hAnsi="Arial" w:cs="Arial"/>
                <w:color w:val="000000" w:themeColor="text1"/>
                <w:sz w:val="22"/>
                <w:szCs w:val="22"/>
              </w:rPr>
              <w:t>Manager</w:t>
            </w:r>
            <w:bookmarkEnd w:id="7"/>
          </w:p>
        </w:tc>
      </w:tr>
      <w:tr w:rsidR="0000686D" w:rsidRPr="0000686D" w14:paraId="6A4F1435" w14:textId="77777777" w:rsidTr="000D3AA7">
        <w:tc>
          <w:tcPr>
            <w:tcW w:w="625" w:type="dxa"/>
          </w:tcPr>
          <w:p w14:paraId="30A29FDE" w14:textId="21A7E02C" w:rsidR="004C0E22" w:rsidRPr="008F08CC" w:rsidRDefault="008F08CC" w:rsidP="0000686D">
            <w:pPr>
              <w:rPr>
                <w:rFonts w:ascii="Arial" w:hAnsi="Arial" w:cs="Arial"/>
                <w:b/>
                <w:bCs/>
                <w:color w:val="000000" w:themeColor="text1"/>
                <w:sz w:val="22"/>
                <w:szCs w:val="22"/>
              </w:rPr>
            </w:pPr>
            <w:bookmarkStart w:id="8" w:name="_Hlk123401432"/>
            <w:r w:rsidRPr="008F08CC">
              <w:rPr>
                <w:rFonts w:ascii="Arial" w:hAnsi="Arial" w:cs="Arial"/>
                <w:b/>
                <w:bCs/>
                <w:color w:val="000000" w:themeColor="text1"/>
                <w:sz w:val="22"/>
                <w:szCs w:val="22"/>
              </w:rPr>
              <w:t>2</w:t>
            </w:r>
          </w:p>
        </w:tc>
        <w:tc>
          <w:tcPr>
            <w:tcW w:w="5670" w:type="dxa"/>
          </w:tcPr>
          <w:p w14:paraId="0333D4BD" w14:textId="2E02F95D" w:rsidR="00F77DBE" w:rsidRDefault="007C5652" w:rsidP="002D5E7D">
            <w:pPr>
              <w:spacing w:after="160" w:line="235" w:lineRule="atLeast"/>
              <w:rPr>
                <w:rFonts w:ascii="Arial" w:hAnsi="Arial" w:cs="Arial"/>
                <w:color w:val="000000" w:themeColor="text1"/>
                <w:sz w:val="22"/>
                <w:szCs w:val="22"/>
              </w:rPr>
            </w:pPr>
            <w:r>
              <w:rPr>
                <w:rFonts w:ascii="Arial" w:hAnsi="Arial" w:cs="Arial"/>
                <w:color w:val="000000" w:themeColor="text1"/>
                <w:sz w:val="22"/>
                <w:szCs w:val="22"/>
              </w:rPr>
              <w:t xml:space="preserve">The </w:t>
            </w:r>
            <w:r w:rsidR="00F77DBE">
              <w:rPr>
                <w:rFonts w:ascii="Arial" w:hAnsi="Arial" w:cs="Arial"/>
                <w:color w:val="000000" w:themeColor="text1"/>
                <w:sz w:val="22"/>
                <w:szCs w:val="22"/>
              </w:rPr>
              <w:t xml:space="preserve">Executive Assistant to </w:t>
            </w:r>
            <w:r w:rsidR="008A5F9A">
              <w:rPr>
                <w:rFonts w:ascii="Arial" w:hAnsi="Arial" w:cs="Arial"/>
                <w:color w:val="000000" w:themeColor="text1"/>
                <w:sz w:val="22"/>
                <w:szCs w:val="22"/>
              </w:rPr>
              <w:t xml:space="preserve">the </w:t>
            </w:r>
            <w:r w:rsidR="00F77DBE">
              <w:rPr>
                <w:rFonts w:ascii="Arial" w:hAnsi="Arial" w:cs="Arial"/>
                <w:color w:val="000000" w:themeColor="text1"/>
                <w:sz w:val="22"/>
                <w:szCs w:val="22"/>
              </w:rPr>
              <w:t xml:space="preserve">ED </w:t>
            </w:r>
            <w:r w:rsidR="008E4B19">
              <w:rPr>
                <w:rFonts w:ascii="Arial" w:hAnsi="Arial" w:cs="Arial"/>
                <w:color w:val="000000" w:themeColor="text1"/>
                <w:sz w:val="22"/>
                <w:szCs w:val="22"/>
              </w:rPr>
              <w:t xml:space="preserve">of </w:t>
            </w:r>
            <w:r w:rsidR="00F77DBE">
              <w:rPr>
                <w:rFonts w:ascii="Arial" w:hAnsi="Arial" w:cs="Arial"/>
                <w:color w:val="000000" w:themeColor="text1"/>
                <w:sz w:val="22"/>
                <w:szCs w:val="22"/>
              </w:rPr>
              <w:t xml:space="preserve">Human Resources </w:t>
            </w:r>
            <w:r w:rsidR="009633C4">
              <w:rPr>
                <w:rFonts w:ascii="Arial" w:hAnsi="Arial" w:cs="Arial"/>
                <w:color w:val="000000" w:themeColor="text1"/>
                <w:sz w:val="22"/>
                <w:szCs w:val="22"/>
              </w:rPr>
              <w:t xml:space="preserve">reviews the requested </w:t>
            </w:r>
            <w:r w:rsidR="00336099">
              <w:rPr>
                <w:rFonts w:ascii="Arial" w:hAnsi="Arial" w:cs="Arial"/>
                <w:color w:val="000000" w:themeColor="text1"/>
                <w:sz w:val="22"/>
                <w:szCs w:val="22"/>
              </w:rPr>
              <w:t xml:space="preserve">system </w:t>
            </w:r>
            <w:r w:rsidR="009633C4">
              <w:rPr>
                <w:rFonts w:ascii="Arial" w:hAnsi="Arial" w:cs="Arial"/>
                <w:color w:val="000000" w:themeColor="text1"/>
                <w:sz w:val="22"/>
                <w:szCs w:val="22"/>
              </w:rPr>
              <w:t xml:space="preserve">EOI for approval.  If </w:t>
            </w:r>
            <w:r w:rsidR="00F010D4">
              <w:rPr>
                <w:rFonts w:ascii="Arial" w:hAnsi="Arial" w:cs="Arial"/>
                <w:color w:val="000000" w:themeColor="text1"/>
                <w:sz w:val="22"/>
                <w:szCs w:val="22"/>
              </w:rPr>
              <w:t xml:space="preserve">the template is </w:t>
            </w:r>
            <w:r w:rsidR="009633C4">
              <w:rPr>
                <w:rFonts w:ascii="Arial" w:hAnsi="Arial" w:cs="Arial"/>
                <w:color w:val="000000" w:themeColor="text1"/>
                <w:sz w:val="22"/>
                <w:szCs w:val="22"/>
              </w:rPr>
              <w:t>incomplete</w:t>
            </w:r>
            <w:r w:rsidR="00E26F91">
              <w:rPr>
                <w:rFonts w:ascii="Arial" w:hAnsi="Arial" w:cs="Arial"/>
                <w:color w:val="000000" w:themeColor="text1"/>
                <w:sz w:val="22"/>
                <w:szCs w:val="22"/>
              </w:rPr>
              <w:t>,</w:t>
            </w:r>
            <w:r w:rsidR="009633C4">
              <w:rPr>
                <w:rFonts w:ascii="Arial" w:hAnsi="Arial" w:cs="Arial"/>
                <w:color w:val="000000" w:themeColor="text1"/>
                <w:sz w:val="22"/>
                <w:szCs w:val="22"/>
              </w:rPr>
              <w:t xml:space="preserve"> the </w:t>
            </w:r>
            <w:r w:rsidR="00213ADD">
              <w:rPr>
                <w:rFonts w:ascii="Arial" w:hAnsi="Arial" w:cs="Arial"/>
                <w:color w:val="000000" w:themeColor="text1"/>
                <w:sz w:val="22"/>
                <w:szCs w:val="22"/>
              </w:rPr>
              <w:t xml:space="preserve">system </w:t>
            </w:r>
            <w:r w:rsidR="009633C4">
              <w:rPr>
                <w:rFonts w:ascii="Arial" w:hAnsi="Arial" w:cs="Arial"/>
                <w:color w:val="000000" w:themeColor="text1"/>
                <w:sz w:val="22"/>
                <w:szCs w:val="22"/>
              </w:rPr>
              <w:t xml:space="preserve">EOI is sent back to the Manager at Step </w:t>
            </w:r>
            <w:r w:rsidR="00CB662D">
              <w:rPr>
                <w:rFonts w:ascii="Arial" w:hAnsi="Arial" w:cs="Arial"/>
                <w:color w:val="000000" w:themeColor="text1"/>
                <w:sz w:val="22"/>
                <w:szCs w:val="22"/>
              </w:rPr>
              <w:t xml:space="preserve"># </w:t>
            </w:r>
            <w:r w:rsidR="009633C4">
              <w:rPr>
                <w:rFonts w:ascii="Arial" w:hAnsi="Arial" w:cs="Arial"/>
                <w:color w:val="000000" w:themeColor="text1"/>
                <w:sz w:val="22"/>
                <w:szCs w:val="22"/>
              </w:rPr>
              <w:t xml:space="preserve">1 for revisions.  If </w:t>
            </w:r>
            <w:r w:rsidR="00F010D4">
              <w:rPr>
                <w:rFonts w:ascii="Arial" w:hAnsi="Arial" w:cs="Arial"/>
                <w:color w:val="000000" w:themeColor="text1"/>
                <w:sz w:val="22"/>
                <w:szCs w:val="22"/>
              </w:rPr>
              <w:t xml:space="preserve">template </w:t>
            </w:r>
            <w:r w:rsidR="00493D05">
              <w:rPr>
                <w:rFonts w:ascii="Arial" w:hAnsi="Arial" w:cs="Arial"/>
                <w:color w:val="000000" w:themeColor="text1"/>
                <w:sz w:val="22"/>
                <w:szCs w:val="22"/>
              </w:rPr>
              <w:t xml:space="preserve">is </w:t>
            </w:r>
            <w:r w:rsidR="00F010D4">
              <w:rPr>
                <w:rFonts w:ascii="Arial" w:hAnsi="Arial" w:cs="Arial"/>
                <w:color w:val="000000" w:themeColor="text1"/>
                <w:sz w:val="22"/>
                <w:szCs w:val="22"/>
              </w:rPr>
              <w:t>complete the</w:t>
            </w:r>
            <w:r w:rsidR="009633C4">
              <w:rPr>
                <w:rFonts w:ascii="Arial" w:hAnsi="Arial" w:cs="Arial"/>
                <w:color w:val="000000" w:themeColor="text1"/>
                <w:sz w:val="22"/>
                <w:szCs w:val="22"/>
              </w:rPr>
              <w:t xml:space="preserve"> </w:t>
            </w:r>
            <w:r w:rsidR="00F77DBE">
              <w:rPr>
                <w:rFonts w:ascii="Arial" w:hAnsi="Arial" w:cs="Arial"/>
                <w:color w:val="000000" w:themeColor="text1"/>
                <w:sz w:val="22"/>
                <w:szCs w:val="22"/>
              </w:rPr>
              <w:t xml:space="preserve">Executive Assistant to </w:t>
            </w:r>
            <w:r w:rsidR="008A5F9A">
              <w:rPr>
                <w:rFonts w:ascii="Arial" w:hAnsi="Arial" w:cs="Arial"/>
                <w:color w:val="000000" w:themeColor="text1"/>
                <w:sz w:val="22"/>
                <w:szCs w:val="22"/>
              </w:rPr>
              <w:t xml:space="preserve">the </w:t>
            </w:r>
            <w:r w:rsidR="00F77DBE">
              <w:rPr>
                <w:rFonts w:ascii="Arial" w:hAnsi="Arial" w:cs="Arial"/>
                <w:color w:val="000000" w:themeColor="text1"/>
                <w:sz w:val="22"/>
                <w:szCs w:val="22"/>
              </w:rPr>
              <w:t xml:space="preserve">ED </w:t>
            </w:r>
            <w:r w:rsidR="008E4B19">
              <w:rPr>
                <w:rFonts w:ascii="Arial" w:hAnsi="Arial" w:cs="Arial"/>
                <w:color w:val="000000" w:themeColor="text1"/>
                <w:sz w:val="22"/>
                <w:szCs w:val="22"/>
              </w:rPr>
              <w:t xml:space="preserve">of </w:t>
            </w:r>
            <w:r w:rsidR="00F77DBE">
              <w:rPr>
                <w:rFonts w:ascii="Arial" w:hAnsi="Arial" w:cs="Arial"/>
                <w:color w:val="000000" w:themeColor="text1"/>
                <w:sz w:val="22"/>
                <w:szCs w:val="22"/>
              </w:rPr>
              <w:t xml:space="preserve">Human Resources </w:t>
            </w:r>
            <w:r w:rsidR="008D09FB">
              <w:rPr>
                <w:rFonts w:ascii="Arial" w:hAnsi="Arial" w:cs="Arial"/>
                <w:color w:val="000000" w:themeColor="text1"/>
                <w:sz w:val="22"/>
                <w:szCs w:val="22"/>
              </w:rPr>
              <w:t>posts</w:t>
            </w:r>
            <w:r w:rsidR="00F77DBE">
              <w:rPr>
                <w:rFonts w:ascii="Arial" w:hAnsi="Arial" w:cs="Arial"/>
                <w:color w:val="000000" w:themeColor="text1"/>
                <w:sz w:val="22"/>
                <w:szCs w:val="22"/>
              </w:rPr>
              <w:t xml:space="preserve"> the system EOI to </w:t>
            </w:r>
            <w:r w:rsidR="008D09FB">
              <w:rPr>
                <w:rFonts w:ascii="Arial" w:hAnsi="Arial" w:cs="Arial"/>
                <w:color w:val="000000" w:themeColor="text1"/>
                <w:sz w:val="22"/>
                <w:szCs w:val="22"/>
              </w:rPr>
              <w:t>Staff Resource Centre (SRC) on the expressions of interest page for staff to view available shifts.</w:t>
            </w:r>
            <w:r w:rsidR="00893500">
              <w:rPr>
                <w:rFonts w:ascii="Arial" w:hAnsi="Arial" w:cs="Arial"/>
                <w:color w:val="000000" w:themeColor="text1"/>
                <w:sz w:val="22"/>
                <w:szCs w:val="22"/>
              </w:rPr>
              <w:t xml:space="preserve">  </w:t>
            </w:r>
            <w:r w:rsidR="00F77DBE">
              <w:rPr>
                <w:rFonts w:ascii="Arial" w:hAnsi="Arial" w:cs="Arial"/>
                <w:color w:val="000000" w:themeColor="text1"/>
                <w:sz w:val="22"/>
                <w:szCs w:val="22"/>
              </w:rPr>
              <w:t xml:space="preserve">   </w:t>
            </w:r>
          </w:p>
          <w:p w14:paraId="69DBE4C8" w14:textId="66A56B71" w:rsidR="00F77DBE" w:rsidRPr="0000686D" w:rsidRDefault="00F77DBE" w:rsidP="00F77DBE">
            <w:pPr>
              <w:spacing w:after="160" w:line="235" w:lineRule="atLeast"/>
              <w:rPr>
                <w:rFonts w:ascii="Arial" w:hAnsi="Arial" w:cs="Arial"/>
                <w:color w:val="000000" w:themeColor="text1"/>
                <w:sz w:val="22"/>
                <w:szCs w:val="22"/>
              </w:rPr>
            </w:pPr>
            <w:r>
              <w:rPr>
                <w:rFonts w:ascii="Arial" w:hAnsi="Arial" w:cs="Arial"/>
                <w:color w:val="000000" w:themeColor="text1"/>
                <w:sz w:val="22"/>
                <w:szCs w:val="22"/>
              </w:rPr>
              <w:t xml:space="preserve">SLA to </w:t>
            </w:r>
            <w:r w:rsidR="008D09FB">
              <w:rPr>
                <w:rFonts w:ascii="Arial" w:hAnsi="Arial" w:cs="Arial"/>
                <w:color w:val="000000" w:themeColor="text1"/>
                <w:sz w:val="22"/>
                <w:szCs w:val="22"/>
              </w:rPr>
              <w:t xml:space="preserve">post </w:t>
            </w:r>
            <w:r>
              <w:rPr>
                <w:rFonts w:ascii="Arial" w:hAnsi="Arial" w:cs="Arial"/>
                <w:color w:val="000000" w:themeColor="text1"/>
                <w:sz w:val="22"/>
                <w:szCs w:val="22"/>
              </w:rPr>
              <w:t xml:space="preserve">the EOI is </w:t>
            </w:r>
            <w:r w:rsidR="00FB765F">
              <w:rPr>
                <w:rFonts w:ascii="Arial" w:hAnsi="Arial" w:cs="Arial"/>
                <w:color w:val="000000" w:themeColor="text1"/>
                <w:sz w:val="22"/>
                <w:szCs w:val="22"/>
              </w:rPr>
              <w:t xml:space="preserve">next business day.  </w:t>
            </w:r>
            <w:r w:rsidR="00D22F1A">
              <w:rPr>
                <w:rFonts w:ascii="Arial" w:hAnsi="Arial" w:cs="Arial"/>
                <w:color w:val="000000" w:themeColor="text1"/>
                <w:sz w:val="22"/>
                <w:szCs w:val="22"/>
              </w:rPr>
              <w:t>(</w:t>
            </w:r>
            <w:r w:rsidR="00F418D6">
              <w:rPr>
                <w:rFonts w:ascii="Arial" w:hAnsi="Arial" w:cs="Arial"/>
                <w:color w:val="000000" w:themeColor="text1"/>
                <w:sz w:val="22"/>
                <w:szCs w:val="22"/>
              </w:rPr>
              <w:t xml:space="preserve">Note that EOIs </w:t>
            </w:r>
            <w:r w:rsidR="008E4B19">
              <w:rPr>
                <w:rFonts w:ascii="Arial" w:hAnsi="Arial" w:cs="Arial"/>
                <w:color w:val="000000" w:themeColor="text1"/>
                <w:sz w:val="22"/>
                <w:szCs w:val="22"/>
              </w:rPr>
              <w:t>receive</w:t>
            </w:r>
            <w:r w:rsidR="00F418D6">
              <w:rPr>
                <w:rFonts w:ascii="Arial" w:hAnsi="Arial" w:cs="Arial"/>
                <w:color w:val="000000" w:themeColor="text1"/>
                <w:sz w:val="22"/>
                <w:szCs w:val="22"/>
              </w:rPr>
              <w:t>d on Friday will be sent out on the coming Monday.</w:t>
            </w:r>
            <w:r w:rsidR="00D22F1A">
              <w:rPr>
                <w:rFonts w:ascii="Arial" w:hAnsi="Arial" w:cs="Arial"/>
                <w:color w:val="000000" w:themeColor="text1"/>
                <w:sz w:val="22"/>
                <w:szCs w:val="22"/>
              </w:rPr>
              <w:t>)</w:t>
            </w:r>
            <w:r w:rsidR="00F418D6">
              <w:rPr>
                <w:rFonts w:ascii="Arial" w:hAnsi="Arial" w:cs="Arial"/>
                <w:color w:val="000000" w:themeColor="text1"/>
                <w:sz w:val="22"/>
                <w:szCs w:val="22"/>
              </w:rPr>
              <w:t xml:space="preserve">  </w:t>
            </w:r>
          </w:p>
        </w:tc>
        <w:tc>
          <w:tcPr>
            <w:tcW w:w="3055" w:type="dxa"/>
          </w:tcPr>
          <w:p w14:paraId="33E4C465" w14:textId="3D4EA43F" w:rsidR="004C0E22" w:rsidRPr="0000686D" w:rsidRDefault="00725C0B" w:rsidP="0000686D">
            <w:pPr>
              <w:rPr>
                <w:rFonts w:ascii="Arial" w:hAnsi="Arial" w:cs="Arial"/>
                <w:color w:val="000000" w:themeColor="text1"/>
                <w:sz w:val="22"/>
                <w:szCs w:val="22"/>
              </w:rPr>
            </w:pPr>
            <w:r>
              <w:rPr>
                <w:rFonts w:ascii="Arial" w:hAnsi="Arial" w:cs="Arial"/>
                <w:color w:val="000000" w:themeColor="text1"/>
                <w:sz w:val="22"/>
                <w:szCs w:val="22"/>
              </w:rPr>
              <w:t xml:space="preserve">Executive Assistant to </w:t>
            </w:r>
            <w:r w:rsidR="008A5F9A">
              <w:rPr>
                <w:rFonts w:ascii="Arial" w:hAnsi="Arial" w:cs="Arial"/>
                <w:color w:val="000000" w:themeColor="text1"/>
                <w:sz w:val="22"/>
                <w:szCs w:val="22"/>
              </w:rPr>
              <w:t xml:space="preserve">the </w:t>
            </w:r>
            <w:r>
              <w:rPr>
                <w:rFonts w:ascii="Arial" w:hAnsi="Arial" w:cs="Arial"/>
                <w:color w:val="000000" w:themeColor="text1"/>
                <w:sz w:val="22"/>
                <w:szCs w:val="22"/>
              </w:rPr>
              <w:t>ED of Human Resources</w:t>
            </w:r>
          </w:p>
        </w:tc>
      </w:tr>
      <w:bookmarkEnd w:id="8"/>
    </w:tbl>
    <w:p w14:paraId="15274094" w14:textId="207EA699" w:rsidR="004C0E22" w:rsidRDefault="004C0E22" w:rsidP="0000686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350"/>
      </w:tblGrid>
      <w:tr w:rsidR="00835B27" w:rsidRPr="00835B27" w14:paraId="49BAB773" w14:textId="77777777" w:rsidTr="00835B27">
        <w:tc>
          <w:tcPr>
            <w:tcW w:w="9350" w:type="dxa"/>
            <w:shd w:val="clear" w:color="auto" w:fill="D9D9D9" w:themeFill="background1" w:themeFillShade="D9"/>
          </w:tcPr>
          <w:p w14:paraId="1E735619" w14:textId="53B1488D" w:rsidR="00835B27" w:rsidRPr="000D3AA7" w:rsidRDefault="00835B27" w:rsidP="0000686D">
            <w:pPr>
              <w:rPr>
                <w:rFonts w:ascii="Avenir Next LT Pro" w:hAnsi="Avenir Next LT Pro" w:cs="Arial"/>
                <w:b/>
                <w:bCs/>
                <w:color w:val="000000" w:themeColor="text1"/>
                <w:sz w:val="22"/>
                <w:szCs w:val="22"/>
              </w:rPr>
            </w:pPr>
            <w:r w:rsidRPr="000D3AA7">
              <w:rPr>
                <w:rFonts w:ascii="Avenir Next LT Pro" w:hAnsi="Avenir Next LT Pro" w:cs="Arial"/>
                <w:b/>
                <w:bCs/>
                <w:color w:val="000000" w:themeColor="text1"/>
                <w:sz w:val="22"/>
                <w:szCs w:val="22"/>
              </w:rPr>
              <w:t>Approvals:</w:t>
            </w:r>
          </w:p>
        </w:tc>
      </w:tr>
      <w:tr w:rsidR="00835B27" w14:paraId="34C1CE18" w14:textId="77777777" w:rsidTr="00835B27">
        <w:tc>
          <w:tcPr>
            <w:tcW w:w="9350" w:type="dxa"/>
          </w:tcPr>
          <w:p w14:paraId="7D5043E4" w14:textId="7308970F" w:rsidR="008566E8" w:rsidRDefault="0087747B" w:rsidP="0000686D">
            <w:pPr>
              <w:rPr>
                <w:rFonts w:ascii="Arial" w:hAnsi="Arial" w:cs="Arial"/>
                <w:color w:val="000000" w:themeColor="text1"/>
                <w:sz w:val="22"/>
                <w:szCs w:val="22"/>
              </w:rPr>
            </w:pPr>
            <w:r w:rsidRPr="0087747B">
              <w:rPr>
                <w:rFonts w:ascii="Arial" w:hAnsi="Arial" w:cs="Arial"/>
                <w:color w:val="000000" w:themeColor="text1"/>
                <w:sz w:val="22"/>
                <w:szCs w:val="22"/>
              </w:rPr>
              <w:t xml:space="preserve">Executive </w:t>
            </w:r>
            <w:r>
              <w:rPr>
                <w:rFonts w:ascii="Arial" w:hAnsi="Arial" w:cs="Arial"/>
                <w:color w:val="000000" w:themeColor="text1"/>
                <w:sz w:val="22"/>
                <w:szCs w:val="22"/>
              </w:rPr>
              <w:t xml:space="preserve">Director of Human Resources for approval to </w:t>
            </w:r>
            <w:r w:rsidR="00140AB9">
              <w:rPr>
                <w:rFonts w:ascii="Arial" w:hAnsi="Arial" w:cs="Arial"/>
                <w:color w:val="000000" w:themeColor="text1"/>
                <w:sz w:val="22"/>
                <w:szCs w:val="22"/>
              </w:rPr>
              <w:t>post EOIs.</w:t>
            </w:r>
            <w:bookmarkStart w:id="9" w:name="_GoBack"/>
            <w:bookmarkEnd w:id="9"/>
          </w:p>
          <w:p w14:paraId="1B1CA3BA" w14:textId="4B210D96" w:rsidR="008566E8" w:rsidRDefault="008566E8" w:rsidP="008E4B19">
            <w:pPr>
              <w:rPr>
                <w:rFonts w:ascii="Arial" w:hAnsi="Arial" w:cs="Arial"/>
                <w:color w:val="000000" w:themeColor="text1"/>
                <w:sz w:val="22"/>
                <w:szCs w:val="22"/>
              </w:rPr>
            </w:pPr>
          </w:p>
        </w:tc>
      </w:tr>
    </w:tbl>
    <w:p w14:paraId="7C819A22" w14:textId="77777777" w:rsidR="00835B27" w:rsidRDefault="00835B27" w:rsidP="0000686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350"/>
      </w:tblGrid>
      <w:tr w:rsidR="00835B27" w:rsidRPr="00835B27" w14:paraId="35476213" w14:textId="77777777" w:rsidTr="00835B27">
        <w:tc>
          <w:tcPr>
            <w:tcW w:w="9350" w:type="dxa"/>
            <w:shd w:val="clear" w:color="auto" w:fill="D9D9D9" w:themeFill="background1" w:themeFillShade="D9"/>
          </w:tcPr>
          <w:p w14:paraId="24142E77" w14:textId="3018FCA6" w:rsidR="00835B27" w:rsidRPr="000D3AA7" w:rsidRDefault="00835B27" w:rsidP="0000686D">
            <w:pPr>
              <w:rPr>
                <w:rFonts w:ascii="Avenir Next LT Pro" w:hAnsi="Avenir Next LT Pro" w:cs="Arial"/>
                <w:b/>
                <w:bCs/>
                <w:color w:val="000000" w:themeColor="text1"/>
                <w:sz w:val="22"/>
                <w:szCs w:val="22"/>
              </w:rPr>
            </w:pPr>
            <w:r w:rsidRPr="000D3AA7">
              <w:rPr>
                <w:rFonts w:ascii="Avenir Next LT Pro" w:hAnsi="Avenir Next LT Pro" w:cs="Arial"/>
                <w:b/>
                <w:bCs/>
                <w:color w:val="000000" w:themeColor="text1"/>
                <w:sz w:val="22"/>
                <w:szCs w:val="22"/>
              </w:rPr>
              <w:t>Exceptions:</w:t>
            </w:r>
          </w:p>
        </w:tc>
      </w:tr>
      <w:tr w:rsidR="00835B27" w14:paraId="67EEA661" w14:textId="77777777" w:rsidTr="00835B27">
        <w:tc>
          <w:tcPr>
            <w:tcW w:w="9350" w:type="dxa"/>
          </w:tcPr>
          <w:p w14:paraId="0E8A3A63" w14:textId="0A7CC360" w:rsidR="00835B27" w:rsidRPr="001848CA" w:rsidRDefault="008566E8" w:rsidP="0000686D">
            <w:pPr>
              <w:rPr>
                <w:rFonts w:ascii="Arial" w:hAnsi="Arial" w:cs="Arial"/>
                <w:color w:val="000000" w:themeColor="text1"/>
                <w:sz w:val="22"/>
                <w:szCs w:val="22"/>
              </w:rPr>
            </w:pPr>
            <w:r w:rsidRPr="001848CA">
              <w:rPr>
                <w:rFonts w:ascii="Arial" w:hAnsi="Arial" w:cs="Arial"/>
                <w:color w:val="000000" w:themeColor="text1"/>
                <w:sz w:val="22"/>
                <w:szCs w:val="22"/>
              </w:rPr>
              <w:t xml:space="preserve">Not applicable.  </w:t>
            </w:r>
          </w:p>
        </w:tc>
      </w:tr>
    </w:tbl>
    <w:p w14:paraId="427DEE3D" w14:textId="74296F0D" w:rsidR="00835B27" w:rsidRDefault="00835B27" w:rsidP="0000686D">
      <w:pPr>
        <w:rPr>
          <w:color w:val="000000" w:themeColor="text1"/>
        </w:rPr>
      </w:pPr>
    </w:p>
    <w:tbl>
      <w:tblPr>
        <w:tblStyle w:val="TableGrid"/>
        <w:tblW w:w="0" w:type="auto"/>
        <w:tblLook w:val="04A0" w:firstRow="1" w:lastRow="0" w:firstColumn="1" w:lastColumn="0" w:noHBand="0" w:noVBand="1"/>
      </w:tblPr>
      <w:tblGrid>
        <w:gridCol w:w="9350"/>
      </w:tblGrid>
      <w:tr w:rsidR="0000686D" w:rsidRPr="0000686D" w14:paraId="6EBE911C" w14:textId="77777777" w:rsidTr="00C3411D">
        <w:tc>
          <w:tcPr>
            <w:tcW w:w="9350" w:type="dxa"/>
            <w:shd w:val="clear" w:color="auto" w:fill="D9D9D9" w:themeFill="background1" w:themeFillShade="D9"/>
          </w:tcPr>
          <w:p w14:paraId="48332FD3" w14:textId="77777777" w:rsidR="0000686D" w:rsidRPr="000D3AA7" w:rsidRDefault="0000686D" w:rsidP="0000686D">
            <w:pPr>
              <w:rPr>
                <w:rFonts w:ascii="Arial" w:hAnsi="Arial" w:cs="Arial"/>
                <w:b/>
                <w:bCs/>
                <w:color w:val="000000" w:themeColor="text1"/>
                <w:sz w:val="22"/>
                <w:szCs w:val="22"/>
              </w:rPr>
            </w:pPr>
            <w:r w:rsidRPr="000D3AA7">
              <w:rPr>
                <w:rFonts w:ascii="Arial" w:hAnsi="Arial" w:cs="Arial"/>
                <w:b/>
                <w:bCs/>
                <w:color w:val="000000" w:themeColor="text1"/>
                <w:sz w:val="22"/>
                <w:szCs w:val="22"/>
              </w:rPr>
              <w:t>Application:</w:t>
            </w:r>
          </w:p>
        </w:tc>
      </w:tr>
      <w:tr w:rsidR="0000686D" w:rsidRPr="0000686D" w14:paraId="38ACE1A9" w14:textId="77777777" w:rsidTr="00C3411D">
        <w:tc>
          <w:tcPr>
            <w:tcW w:w="9350" w:type="dxa"/>
          </w:tcPr>
          <w:p w14:paraId="1FD1C8C0" w14:textId="77777777" w:rsidR="0000686D" w:rsidRPr="0000686D" w:rsidRDefault="0000686D" w:rsidP="0000686D">
            <w:pPr>
              <w:rPr>
                <w:rFonts w:ascii="Arial" w:hAnsi="Arial" w:cs="Arial"/>
                <w:color w:val="000000" w:themeColor="text1"/>
                <w:sz w:val="22"/>
                <w:szCs w:val="22"/>
              </w:rPr>
            </w:pPr>
          </w:p>
          <w:p w14:paraId="4E0F1EAD" w14:textId="77777777" w:rsidR="0000686D" w:rsidRPr="0000686D" w:rsidRDefault="0000686D" w:rsidP="0000686D">
            <w:pPr>
              <w:rPr>
                <w:rFonts w:ascii="Arial" w:hAnsi="Arial" w:cs="Arial"/>
                <w:color w:val="000000" w:themeColor="text1"/>
                <w:sz w:val="22"/>
                <w:szCs w:val="22"/>
              </w:rPr>
            </w:pPr>
            <w:bookmarkStart w:id="10" w:name="_Hlk123401468"/>
            <w:r w:rsidRPr="0000686D">
              <w:rPr>
                <w:rFonts w:ascii="Arial" w:hAnsi="Arial" w:cs="Arial"/>
                <w:color w:val="000000" w:themeColor="text1"/>
                <w:sz w:val="22"/>
                <w:szCs w:val="22"/>
              </w:rPr>
              <w:t>This procedure is developed in conjunction with HR policies, practices and collective agreements and considered the guideline to be followed by every employee of the Human Resources department.</w:t>
            </w:r>
          </w:p>
          <w:p w14:paraId="3518C424" w14:textId="77777777" w:rsidR="0000686D" w:rsidRPr="0000686D" w:rsidRDefault="0000686D" w:rsidP="0000686D">
            <w:pPr>
              <w:rPr>
                <w:rFonts w:ascii="Arial" w:hAnsi="Arial" w:cs="Arial"/>
                <w:color w:val="000000" w:themeColor="text1"/>
                <w:sz w:val="22"/>
                <w:szCs w:val="22"/>
              </w:rPr>
            </w:pPr>
          </w:p>
          <w:p w14:paraId="12296522" w14:textId="77818F21" w:rsidR="0000686D" w:rsidRPr="0000686D" w:rsidRDefault="0000686D" w:rsidP="0000686D">
            <w:pPr>
              <w:rPr>
                <w:rFonts w:ascii="Arial" w:hAnsi="Arial" w:cs="Arial"/>
                <w:color w:val="000000" w:themeColor="text1"/>
                <w:sz w:val="22"/>
                <w:szCs w:val="22"/>
              </w:rPr>
            </w:pPr>
            <w:r w:rsidRPr="0000686D">
              <w:rPr>
                <w:rFonts w:ascii="Arial" w:hAnsi="Arial" w:cs="Arial"/>
                <w:color w:val="000000" w:themeColor="text1"/>
                <w:sz w:val="22"/>
                <w:szCs w:val="22"/>
              </w:rPr>
              <w:t>This procedure and its resulting processes have been developed as a result of a decision and commitment by all HR employees in order to function more effectively as a team.</w:t>
            </w:r>
          </w:p>
          <w:p w14:paraId="59198AD6" w14:textId="77777777" w:rsidR="0000686D" w:rsidRPr="0000686D" w:rsidRDefault="0000686D" w:rsidP="0000686D">
            <w:pPr>
              <w:rPr>
                <w:rFonts w:ascii="Arial" w:hAnsi="Arial" w:cs="Arial"/>
                <w:color w:val="000000" w:themeColor="text1"/>
                <w:sz w:val="22"/>
                <w:szCs w:val="22"/>
              </w:rPr>
            </w:pPr>
          </w:p>
          <w:p w14:paraId="43F02A81" w14:textId="77777777" w:rsidR="0000686D" w:rsidRPr="0000686D" w:rsidRDefault="0000686D" w:rsidP="0000686D">
            <w:pPr>
              <w:rPr>
                <w:rFonts w:ascii="Arial" w:hAnsi="Arial" w:cs="Arial"/>
                <w:color w:val="000000" w:themeColor="text1"/>
                <w:sz w:val="22"/>
                <w:szCs w:val="22"/>
              </w:rPr>
            </w:pPr>
            <w:r w:rsidRPr="0000686D">
              <w:rPr>
                <w:rFonts w:ascii="Arial" w:hAnsi="Arial" w:cs="Arial"/>
                <w:color w:val="000000" w:themeColor="text1"/>
                <w:sz w:val="22"/>
                <w:szCs w:val="22"/>
              </w:rPr>
              <w:t>This procedure will be periodically reviewed and updated as indicated. Any operational situations that cannot be adequately addressed using the prescribed SOP shall be immediately brought to the attention of the HR Manager.</w:t>
            </w:r>
          </w:p>
          <w:bookmarkEnd w:id="10"/>
          <w:p w14:paraId="6F9B6CE1" w14:textId="77777777" w:rsidR="0000686D" w:rsidRPr="0000686D" w:rsidRDefault="0000686D" w:rsidP="0000686D">
            <w:pPr>
              <w:rPr>
                <w:rFonts w:ascii="Arial" w:hAnsi="Arial" w:cs="Arial"/>
                <w:color w:val="000000" w:themeColor="text1"/>
                <w:sz w:val="22"/>
                <w:szCs w:val="22"/>
              </w:rPr>
            </w:pPr>
          </w:p>
        </w:tc>
      </w:tr>
      <w:tr w:rsidR="00CB17F7" w:rsidRPr="0000686D" w14:paraId="7D0FDAFA" w14:textId="77777777" w:rsidTr="00C3411D">
        <w:tc>
          <w:tcPr>
            <w:tcW w:w="9350" w:type="dxa"/>
            <w:shd w:val="clear" w:color="auto" w:fill="D9D9D9" w:themeFill="background1" w:themeFillShade="D9"/>
          </w:tcPr>
          <w:p w14:paraId="04925692" w14:textId="10418256" w:rsidR="008E4B19" w:rsidRPr="000A167D" w:rsidRDefault="000A167D" w:rsidP="00C3411D">
            <w:pPr>
              <w:rPr>
                <w:rFonts w:ascii="Arial" w:hAnsi="Arial" w:cs="Arial"/>
                <w:b/>
                <w:bCs/>
                <w:color w:val="000000" w:themeColor="text1"/>
                <w:sz w:val="22"/>
                <w:szCs w:val="22"/>
              </w:rPr>
            </w:pPr>
            <w:r>
              <w:rPr>
                <w:rFonts w:ascii="Arial" w:hAnsi="Arial" w:cs="Arial"/>
                <w:b/>
                <w:bCs/>
                <w:color w:val="000000" w:themeColor="text1"/>
                <w:sz w:val="22"/>
                <w:szCs w:val="22"/>
              </w:rPr>
              <w:t>Attachments</w:t>
            </w:r>
          </w:p>
        </w:tc>
      </w:tr>
    </w:tbl>
    <w:p w14:paraId="483CFCCC" w14:textId="235F6D24" w:rsidR="00493D05" w:rsidRPr="0000686D" w:rsidRDefault="008566E8" w:rsidP="00CB17F7">
      <w:pPr>
        <w:rPr>
          <w:rFonts w:ascii="Arial" w:hAnsi="Arial" w:cs="Arial"/>
          <w:color w:val="000000" w:themeColor="text1"/>
          <w:sz w:val="22"/>
          <w:szCs w:val="22"/>
        </w:rPr>
      </w:pPr>
      <w:r>
        <w:rPr>
          <w:rFonts w:ascii="Arial" w:hAnsi="Arial" w:cs="Arial"/>
          <w:color w:val="000000" w:themeColor="text1"/>
          <w:sz w:val="22"/>
          <w:szCs w:val="22"/>
        </w:rPr>
        <w:t xml:space="preserve">  </w:t>
      </w:r>
      <w:r w:rsidR="00C024C7">
        <w:rPr>
          <w:rFonts w:ascii="Arial" w:hAnsi="Arial" w:cs="Arial"/>
          <w:color w:val="000000" w:themeColor="text1"/>
          <w:sz w:val="22"/>
          <w:szCs w:val="22"/>
        </w:rPr>
        <w:object w:dxaOrig="1542" w:dyaOrig="999" w14:anchorId="4E38A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746947086" r:id="rId12"/>
        </w:object>
      </w:r>
    </w:p>
    <w:sectPr w:rsidR="00493D05" w:rsidRPr="0000686D" w:rsidSect="00414625">
      <w:headerReference w:type="even" r:id="rId13"/>
      <w:headerReference w:type="default" r:id="rId14"/>
      <w:footerReference w:type="default" r:id="rId15"/>
      <w:pgSz w:w="12240" w:h="15840"/>
      <w:pgMar w:top="2250" w:right="108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52BDE" w14:textId="77777777" w:rsidR="00015D82" w:rsidRDefault="00015D82">
      <w:r>
        <w:separator/>
      </w:r>
    </w:p>
  </w:endnote>
  <w:endnote w:type="continuationSeparator" w:id="0">
    <w:p w14:paraId="1B9AE200" w14:textId="77777777" w:rsidR="00015D82" w:rsidRDefault="0001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11F1" w14:textId="77777777" w:rsidR="00817339" w:rsidRPr="00817339" w:rsidRDefault="00817339">
    <w:pPr>
      <w:pStyle w:val="Footer"/>
      <w:rPr>
        <w:rFonts w:ascii="Arial" w:hAnsi="Arial" w:cs="Arial"/>
        <w:sz w:val="22"/>
        <w:szCs w:val="22"/>
      </w:rPr>
    </w:pPr>
    <w:r w:rsidRPr="00817339">
      <w:rPr>
        <w:rFonts w:ascii="Arial" w:hAnsi="Arial" w:cs="Arial"/>
        <w:sz w:val="22"/>
        <w:szCs w:val="22"/>
      </w:rPr>
      <w:tab/>
    </w:r>
    <w:r w:rsidRPr="00817339">
      <w:rPr>
        <w:rFonts w:ascii="Arial" w:hAnsi="Arial" w:cs="Arial"/>
        <w:sz w:val="22"/>
        <w:szCs w:val="22"/>
      </w:rPr>
      <w:tab/>
      <w:t xml:space="preserve">Page </w:t>
    </w:r>
    <w:r w:rsidRPr="00817339">
      <w:rPr>
        <w:rStyle w:val="PageNumber"/>
        <w:rFonts w:ascii="Arial" w:hAnsi="Arial" w:cs="Arial"/>
        <w:sz w:val="22"/>
        <w:szCs w:val="22"/>
      </w:rPr>
      <w:fldChar w:fldCharType="begin"/>
    </w:r>
    <w:r w:rsidRPr="00817339">
      <w:rPr>
        <w:rStyle w:val="PageNumber"/>
        <w:rFonts w:ascii="Arial" w:hAnsi="Arial" w:cs="Arial"/>
        <w:sz w:val="22"/>
        <w:szCs w:val="22"/>
      </w:rPr>
      <w:instrText xml:space="preserve"> PAGE </w:instrText>
    </w:r>
    <w:r w:rsidRPr="00817339">
      <w:rPr>
        <w:rStyle w:val="PageNumber"/>
        <w:rFonts w:ascii="Arial" w:hAnsi="Arial" w:cs="Arial"/>
        <w:sz w:val="22"/>
        <w:szCs w:val="22"/>
      </w:rPr>
      <w:fldChar w:fldCharType="separate"/>
    </w:r>
    <w:r w:rsidR="00B209E1">
      <w:rPr>
        <w:rStyle w:val="PageNumber"/>
        <w:rFonts w:ascii="Arial" w:hAnsi="Arial" w:cs="Arial"/>
        <w:noProof/>
        <w:sz w:val="22"/>
        <w:szCs w:val="22"/>
      </w:rPr>
      <w:t>1</w:t>
    </w:r>
    <w:r w:rsidRPr="00817339">
      <w:rPr>
        <w:rStyle w:val="PageNumber"/>
        <w:rFonts w:ascii="Arial" w:hAnsi="Arial" w:cs="Arial"/>
        <w:sz w:val="22"/>
        <w:szCs w:val="22"/>
      </w:rPr>
      <w:fldChar w:fldCharType="end"/>
    </w:r>
    <w:r w:rsidRPr="00817339">
      <w:rPr>
        <w:rStyle w:val="PageNumber"/>
        <w:rFonts w:ascii="Arial" w:hAnsi="Arial" w:cs="Arial"/>
        <w:sz w:val="22"/>
        <w:szCs w:val="22"/>
      </w:rPr>
      <w:t xml:space="preserve"> of </w:t>
    </w:r>
    <w:r w:rsidRPr="00817339">
      <w:rPr>
        <w:rStyle w:val="PageNumber"/>
        <w:rFonts w:ascii="Arial" w:hAnsi="Arial" w:cs="Arial"/>
        <w:sz w:val="22"/>
        <w:szCs w:val="22"/>
      </w:rPr>
      <w:fldChar w:fldCharType="begin"/>
    </w:r>
    <w:r w:rsidRPr="00817339">
      <w:rPr>
        <w:rStyle w:val="PageNumber"/>
        <w:rFonts w:ascii="Arial" w:hAnsi="Arial" w:cs="Arial"/>
        <w:sz w:val="22"/>
        <w:szCs w:val="22"/>
      </w:rPr>
      <w:instrText xml:space="preserve"> NUMPAGES </w:instrText>
    </w:r>
    <w:r w:rsidRPr="00817339">
      <w:rPr>
        <w:rStyle w:val="PageNumber"/>
        <w:rFonts w:ascii="Arial" w:hAnsi="Arial" w:cs="Arial"/>
        <w:sz w:val="22"/>
        <w:szCs w:val="22"/>
      </w:rPr>
      <w:fldChar w:fldCharType="separate"/>
    </w:r>
    <w:r w:rsidR="00B209E1">
      <w:rPr>
        <w:rStyle w:val="PageNumber"/>
        <w:rFonts w:ascii="Arial" w:hAnsi="Arial" w:cs="Arial"/>
        <w:noProof/>
        <w:sz w:val="22"/>
        <w:szCs w:val="22"/>
      </w:rPr>
      <w:t>3</w:t>
    </w:r>
    <w:r w:rsidRPr="00817339">
      <w:rPr>
        <w:rStyle w:val="PageNumber"/>
        <w:rFonts w:ascii="Arial" w:hAnsi="Arial" w:cs="Arial"/>
        <w:sz w:val="22"/>
        <w:szCs w:val="22"/>
      </w:rPr>
      <w:fldChar w:fldCharType="end"/>
    </w:r>
    <w:r w:rsidRPr="00817339">
      <w:rPr>
        <w:rFonts w:ascii="Arial" w:hAnsi="Arial" w:cs="Arial"/>
        <w:sz w:val="22"/>
        <w:szCs w:val="22"/>
      </w:rPr>
      <w:tab/>
    </w:r>
    <w:r w:rsidRPr="0081733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349A" w14:textId="77777777" w:rsidR="00015D82" w:rsidRDefault="00015D82">
      <w:r>
        <w:separator/>
      </w:r>
    </w:p>
  </w:footnote>
  <w:footnote w:type="continuationSeparator" w:id="0">
    <w:p w14:paraId="7840A598" w14:textId="77777777" w:rsidR="00015D82" w:rsidRDefault="0001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EB7D" w14:textId="77777777" w:rsidR="00DA66E5" w:rsidRDefault="00992E0D">
    <w:pPr>
      <w:pStyle w:val="Header"/>
    </w:pPr>
    <w:r>
      <w:rPr>
        <w:noProof/>
        <w:lang w:val="en-CA" w:eastAsia="en-CA"/>
      </w:rPr>
      <w:drawing>
        <wp:inline distT="0" distB="0" distL="0" distR="0" wp14:anchorId="631B67C3" wp14:editId="2D6894E8">
          <wp:extent cx="5943600" cy="828675"/>
          <wp:effectExtent l="0" t="0" r="0" b="9525"/>
          <wp:docPr id="19" name="Picture 1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8FAF" w14:textId="391C8DB2" w:rsidR="00817339" w:rsidRPr="008016A2" w:rsidRDefault="00230D4E" w:rsidP="008016A2">
    <w:pPr>
      <w:pStyle w:val="Header"/>
      <w:ind w:hanging="1080"/>
      <w:rPr>
        <w:rFonts w:ascii="Avenir Next LT Pro" w:hAnsi="Avenir Next LT Pro" w:cs="Arial"/>
        <w:color w:val="404040" w:themeColor="text1" w:themeTint="BF"/>
        <w:sz w:val="44"/>
        <w:szCs w:val="44"/>
      </w:rPr>
    </w:pPr>
    <w:r>
      <w:rPr>
        <w:rFonts w:ascii="Avenir Next LT Pro" w:hAnsi="Avenir Next LT Pro" w:cs="Arial"/>
        <w:noProof/>
        <w:color w:val="404040" w:themeColor="text1" w:themeTint="BF"/>
        <w:sz w:val="44"/>
        <w:szCs w:val="44"/>
      </w:rPr>
      <w:drawing>
        <wp:anchor distT="0" distB="0" distL="114300" distR="114300" simplePos="0" relativeHeight="251658240" behindDoc="0" locked="0" layoutInCell="1" allowOverlap="1" wp14:anchorId="522A6155" wp14:editId="6F468DDC">
          <wp:simplePos x="0" y="0"/>
          <wp:positionH relativeFrom="margin">
            <wp:align>right</wp:align>
          </wp:positionH>
          <wp:positionV relativeFrom="paragraph">
            <wp:posOffset>-104140</wp:posOffset>
          </wp:positionV>
          <wp:extent cx="1854200" cy="569827"/>
          <wp:effectExtent l="0" t="0" r="0" b="1905"/>
          <wp:wrapNone/>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 PEI Logo.jpg"/>
                  <pic:cNvPicPr/>
                </pic:nvPicPr>
                <pic:blipFill>
                  <a:blip r:embed="rId1">
                    <a:extLst>
                      <a:ext uri="{28A0092B-C50C-407E-A947-70E740481C1C}">
                        <a14:useLocalDpi xmlns:a14="http://schemas.microsoft.com/office/drawing/2010/main" val="0"/>
                      </a:ext>
                    </a:extLst>
                  </a:blip>
                  <a:stretch>
                    <a:fillRect/>
                  </a:stretch>
                </pic:blipFill>
                <pic:spPr>
                  <a:xfrm>
                    <a:off x="0" y="0"/>
                    <a:ext cx="1854200" cy="569827"/>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cs="Arial"/>
        <w:noProof/>
        <w:color w:val="404040" w:themeColor="text1" w:themeTint="BF"/>
        <w:sz w:val="44"/>
        <w:szCs w:val="44"/>
        <w:lang w:val="en-CA" w:eastAsia="en-CA"/>
      </w:rPr>
      <w:t>HR</w:t>
    </w:r>
    <w:r w:rsidR="008016A2" w:rsidRPr="008016A2">
      <w:rPr>
        <w:rFonts w:ascii="Avenir Next LT Pro" w:hAnsi="Avenir Next LT Pro" w:cs="Arial"/>
        <w:noProof/>
        <w:color w:val="404040" w:themeColor="text1" w:themeTint="BF"/>
        <w:sz w:val="44"/>
        <w:szCs w:val="44"/>
        <w:lang w:val="en-CA" w:eastAsia="en-CA"/>
      </w:rPr>
      <w:t xml:space="preserve"> </w:t>
    </w:r>
    <w:r w:rsidR="00D17B71" w:rsidRPr="008016A2">
      <w:rPr>
        <w:rFonts w:ascii="Avenir Next LT Pro" w:hAnsi="Avenir Next LT Pro" w:cs="Arial"/>
        <w:noProof/>
        <w:color w:val="404040" w:themeColor="text1" w:themeTint="BF"/>
        <w:sz w:val="44"/>
        <w:szCs w:val="44"/>
        <w:lang w:val="en-CA" w:eastAsia="en-CA"/>
      </w:rPr>
      <w:t>Standard Operating Procedure</w:t>
    </w:r>
    <w:r>
      <w:rPr>
        <w:rFonts w:ascii="Avenir Next LT Pro" w:hAnsi="Avenir Next LT Pro" w:cs="Arial"/>
        <w:noProof/>
        <w:color w:val="404040" w:themeColor="text1" w:themeTint="BF"/>
        <w:sz w:val="44"/>
        <w:szCs w:val="44"/>
        <w:lang w:val="en-CA" w:eastAsia="en-CA"/>
      </w:rPr>
      <w:t xml:space="preserve"> </w:t>
    </w:r>
    <w:r w:rsidRPr="00230D4E">
      <w:rPr>
        <w:rFonts w:ascii="Avenir Next LT Pro" w:hAnsi="Avenir Next LT Pro" w:cs="Arial"/>
        <w:noProof/>
        <w:color w:val="404040" w:themeColor="text1" w:themeTint="BF"/>
        <w:sz w:val="48"/>
        <w:szCs w:val="48"/>
        <w:lang w:val="en-CA" w:eastAsia="en-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85BAA"/>
    <w:multiLevelType w:val="hybridMultilevel"/>
    <w:tmpl w:val="9D6E36B0"/>
    <w:lvl w:ilvl="0" w:tplc="64604354">
      <w:start w:val="1"/>
      <w:numFmt w:val="decimal"/>
      <w:lvlText w:val="%1."/>
      <w:lvlJc w:val="left"/>
      <w:pPr>
        <w:ind w:left="2160" w:hanging="360"/>
      </w:pPr>
      <w:rPr>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664A5F48"/>
    <w:multiLevelType w:val="hybridMultilevel"/>
    <w:tmpl w:val="60EEE38A"/>
    <w:lvl w:ilvl="0" w:tplc="EB281A5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C5569"/>
    <w:multiLevelType w:val="hybridMultilevel"/>
    <w:tmpl w:val="DB48F7CA"/>
    <w:lvl w:ilvl="0" w:tplc="52FAA74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0D"/>
    <w:rsid w:val="0000686D"/>
    <w:rsid w:val="000068CB"/>
    <w:rsid w:val="00015D82"/>
    <w:rsid w:val="00065086"/>
    <w:rsid w:val="00094319"/>
    <w:rsid w:val="000A0A1C"/>
    <w:rsid w:val="000A167D"/>
    <w:rsid w:val="000B3B80"/>
    <w:rsid w:val="000B5ACA"/>
    <w:rsid w:val="000C19DD"/>
    <w:rsid w:val="000D3AA7"/>
    <w:rsid w:val="000E2341"/>
    <w:rsid w:val="001172DF"/>
    <w:rsid w:val="00140AB9"/>
    <w:rsid w:val="00160B8D"/>
    <w:rsid w:val="00183E08"/>
    <w:rsid w:val="001848CA"/>
    <w:rsid w:val="00187C70"/>
    <w:rsid w:val="001B3068"/>
    <w:rsid w:val="001C0182"/>
    <w:rsid w:val="001D3355"/>
    <w:rsid w:val="002064E2"/>
    <w:rsid w:val="00207C41"/>
    <w:rsid w:val="00213ADD"/>
    <w:rsid w:val="00230D4E"/>
    <w:rsid w:val="00271319"/>
    <w:rsid w:val="002B70C8"/>
    <w:rsid w:val="002C47AB"/>
    <w:rsid w:val="002D5E7D"/>
    <w:rsid w:val="00336099"/>
    <w:rsid w:val="003407E0"/>
    <w:rsid w:val="00362DD1"/>
    <w:rsid w:val="003670EF"/>
    <w:rsid w:val="003B24EC"/>
    <w:rsid w:val="003E1BE0"/>
    <w:rsid w:val="003E50F4"/>
    <w:rsid w:val="0040105E"/>
    <w:rsid w:val="00414625"/>
    <w:rsid w:val="00456AC8"/>
    <w:rsid w:val="00487652"/>
    <w:rsid w:val="004936FA"/>
    <w:rsid w:val="00493D05"/>
    <w:rsid w:val="004C0E22"/>
    <w:rsid w:val="004D37FD"/>
    <w:rsid w:val="004D6E71"/>
    <w:rsid w:val="004E2B37"/>
    <w:rsid w:val="0050109B"/>
    <w:rsid w:val="00511BD6"/>
    <w:rsid w:val="00541389"/>
    <w:rsid w:val="00554C07"/>
    <w:rsid w:val="0056337B"/>
    <w:rsid w:val="00587085"/>
    <w:rsid w:val="00595A92"/>
    <w:rsid w:val="005A3189"/>
    <w:rsid w:val="005B5C3E"/>
    <w:rsid w:val="005D41CC"/>
    <w:rsid w:val="005E3DC2"/>
    <w:rsid w:val="005E6C01"/>
    <w:rsid w:val="005E7E9C"/>
    <w:rsid w:val="00611872"/>
    <w:rsid w:val="006271F9"/>
    <w:rsid w:val="006323CF"/>
    <w:rsid w:val="006358FA"/>
    <w:rsid w:val="0063783D"/>
    <w:rsid w:val="00642E07"/>
    <w:rsid w:val="006921F9"/>
    <w:rsid w:val="006D31C3"/>
    <w:rsid w:val="006D5E92"/>
    <w:rsid w:val="006F5AAA"/>
    <w:rsid w:val="00725C0B"/>
    <w:rsid w:val="00746F24"/>
    <w:rsid w:val="00761BE2"/>
    <w:rsid w:val="007921E3"/>
    <w:rsid w:val="007B5206"/>
    <w:rsid w:val="007C5652"/>
    <w:rsid w:val="007D4E9D"/>
    <w:rsid w:val="007D5142"/>
    <w:rsid w:val="007D546B"/>
    <w:rsid w:val="008016A2"/>
    <w:rsid w:val="00817339"/>
    <w:rsid w:val="00834BD8"/>
    <w:rsid w:val="00835B27"/>
    <w:rsid w:val="008455EC"/>
    <w:rsid w:val="008566E8"/>
    <w:rsid w:val="0087747B"/>
    <w:rsid w:val="00877835"/>
    <w:rsid w:val="00893500"/>
    <w:rsid w:val="00895F2E"/>
    <w:rsid w:val="008A4FCB"/>
    <w:rsid w:val="008A5F9A"/>
    <w:rsid w:val="008A7E6F"/>
    <w:rsid w:val="008B068B"/>
    <w:rsid w:val="008D09FB"/>
    <w:rsid w:val="008E4B19"/>
    <w:rsid w:val="008F08CC"/>
    <w:rsid w:val="0092354D"/>
    <w:rsid w:val="00931FF9"/>
    <w:rsid w:val="00955418"/>
    <w:rsid w:val="00962B9C"/>
    <w:rsid w:val="009633C4"/>
    <w:rsid w:val="00985AF6"/>
    <w:rsid w:val="00992E0D"/>
    <w:rsid w:val="0099348C"/>
    <w:rsid w:val="009D009A"/>
    <w:rsid w:val="009E7A6D"/>
    <w:rsid w:val="009F3595"/>
    <w:rsid w:val="009F382D"/>
    <w:rsid w:val="00A03B37"/>
    <w:rsid w:val="00A25BFE"/>
    <w:rsid w:val="00A27C1A"/>
    <w:rsid w:val="00A316D5"/>
    <w:rsid w:val="00A5509D"/>
    <w:rsid w:val="00A63216"/>
    <w:rsid w:val="00A91D55"/>
    <w:rsid w:val="00AD7AD1"/>
    <w:rsid w:val="00B12823"/>
    <w:rsid w:val="00B209E1"/>
    <w:rsid w:val="00B34B41"/>
    <w:rsid w:val="00B36EAC"/>
    <w:rsid w:val="00B85FEC"/>
    <w:rsid w:val="00B86A26"/>
    <w:rsid w:val="00BB5141"/>
    <w:rsid w:val="00BC3A9D"/>
    <w:rsid w:val="00BE18F1"/>
    <w:rsid w:val="00C01857"/>
    <w:rsid w:val="00C024C7"/>
    <w:rsid w:val="00C30DFC"/>
    <w:rsid w:val="00C3411D"/>
    <w:rsid w:val="00C60F74"/>
    <w:rsid w:val="00C64C0C"/>
    <w:rsid w:val="00C7580B"/>
    <w:rsid w:val="00C825A9"/>
    <w:rsid w:val="00C93E72"/>
    <w:rsid w:val="00C96F17"/>
    <w:rsid w:val="00CB17F7"/>
    <w:rsid w:val="00CB662D"/>
    <w:rsid w:val="00CC2ED1"/>
    <w:rsid w:val="00CE03A9"/>
    <w:rsid w:val="00CF52DA"/>
    <w:rsid w:val="00D06536"/>
    <w:rsid w:val="00D17B71"/>
    <w:rsid w:val="00D22F1A"/>
    <w:rsid w:val="00D335F7"/>
    <w:rsid w:val="00D44309"/>
    <w:rsid w:val="00D611C6"/>
    <w:rsid w:val="00D615A1"/>
    <w:rsid w:val="00D65D0C"/>
    <w:rsid w:val="00DA2962"/>
    <w:rsid w:val="00DA66E5"/>
    <w:rsid w:val="00DB57B1"/>
    <w:rsid w:val="00DC2B0E"/>
    <w:rsid w:val="00DF124F"/>
    <w:rsid w:val="00DF7978"/>
    <w:rsid w:val="00E05EFF"/>
    <w:rsid w:val="00E10562"/>
    <w:rsid w:val="00E26C14"/>
    <w:rsid w:val="00E26F91"/>
    <w:rsid w:val="00E96033"/>
    <w:rsid w:val="00EE43D1"/>
    <w:rsid w:val="00F010D4"/>
    <w:rsid w:val="00F26281"/>
    <w:rsid w:val="00F418D6"/>
    <w:rsid w:val="00F73536"/>
    <w:rsid w:val="00F77DBE"/>
    <w:rsid w:val="00F81C44"/>
    <w:rsid w:val="00F84316"/>
    <w:rsid w:val="00FB765F"/>
    <w:rsid w:val="00FC6935"/>
    <w:rsid w:val="00FD7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BEEA98"/>
  <w15:docId w15:val="{DEB8F7CF-445F-4373-908E-69C08A1E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5AF6"/>
    <w:pPr>
      <w:tabs>
        <w:tab w:val="center" w:pos="4320"/>
        <w:tab w:val="right" w:pos="8640"/>
      </w:tabs>
    </w:pPr>
  </w:style>
  <w:style w:type="paragraph" w:styleId="Footer">
    <w:name w:val="footer"/>
    <w:basedOn w:val="Normal"/>
    <w:rsid w:val="00985AF6"/>
    <w:pPr>
      <w:tabs>
        <w:tab w:val="center" w:pos="4320"/>
        <w:tab w:val="right" w:pos="8640"/>
      </w:tabs>
    </w:pPr>
  </w:style>
  <w:style w:type="character" w:styleId="PageNumber">
    <w:name w:val="page number"/>
    <w:basedOn w:val="DefaultParagraphFont"/>
    <w:rsid w:val="00985AF6"/>
  </w:style>
  <w:style w:type="character" w:styleId="Hyperlink">
    <w:name w:val="Hyperlink"/>
    <w:rsid w:val="000A0A1C"/>
    <w:rPr>
      <w:color w:val="0000FF"/>
      <w:u w:val="single"/>
    </w:rPr>
  </w:style>
  <w:style w:type="character" w:customStyle="1" w:styleId="HeaderChar">
    <w:name w:val="Header Char"/>
    <w:link w:val="Header"/>
    <w:uiPriority w:val="99"/>
    <w:rsid w:val="00B34B41"/>
    <w:rPr>
      <w:sz w:val="24"/>
      <w:szCs w:val="24"/>
      <w:lang w:val="en-US" w:eastAsia="en-US"/>
    </w:rPr>
  </w:style>
  <w:style w:type="paragraph" w:styleId="BalloonText">
    <w:name w:val="Balloon Text"/>
    <w:basedOn w:val="Normal"/>
    <w:link w:val="BalloonTextChar"/>
    <w:rsid w:val="00B34B41"/>
    <w:rPr>
      <w:rFonts w:ascii="Tahoma" w:hAnsi="Tahoma" w:cs="Tahoma"/>
      <w:sz w:val="16"/>
      <w:szCs w:val="16"/>
    </w:rPr>
  </w:style>
  <w:style w:type="character" w:customStyle="1" w:styleId="BalloonTextChar">
    <w:name w:val="Balloon Text Char"/>
    <w:link w:val="BalloonText"/>
    <w:rsid w:val="00B34B41"/>
    <w:rPr>
      <w:rFonts w:ascii="Tahoma" w:hAnsi="Tahoma" w:cs="Tahoma"/>
      <w:sz w:val="16"/>
      <w:szCs w:val="16"/>
      <w:lang w:val="en-US" w:eastAsia="en-US"/>
    </w:rPr>
  </w:style>
  <w:style w:type="paragraph" w:styleId="ListParagraph">
    <w:name w:val="List Paragraph"/>
    <w:basedOn w:val="Normal"/>
    <w:uiPriority w:val="34"/>
    <w:qFormat/>
    <w:rsid w:val="004C0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89357">
      <w:bodyDiv w:val="1"/>
      <w:marLeft w:val="0"/>
      <w:marRight w:val="0"/>
      <w:marTop w:val="0"/>
      <w:marBottom w:val="0"/>
      <w:divBdr>
        <w:top w:val="none" w:sz="0" w:space="0" w:color="auto"/>
        <w:left w:val="none" w:sz="0" w:space="0" w:color="auto"/>
        <w:bottom w:val="none" w:sz="0" w:space="0" w:color="auto"/>
        <w:right w:val="none" w:sz="0" w:space="0" w:color="auto"/>
      </w:divBdr>
    </w:div>
    <w:div w:id="13843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ukeboomSa\AppData\Local\Microsoft\Windows\INetCache\Content.Outlook\2KEJWP8I\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KL Form" ma:contentTypeID="0x010100B0484A026C7737408201A0FBD781F0300400B65366E9250771409FC0F7CB27D7B1A8" ma:contentTypeVersion="5" ma:contentTypeDescription="" ma:contentTypeScope="" ma:versionID="39684004400c551366b1c62739d907df">
  <xsd:schema xmlns:xsd="http://www.w3.org/2001/XMLSchema" xmlns:xs="http://www.w3.org/2001/XMLSchema" xmlns:p="http://schemas.microsoft.com/office/2006/metadata/properties" xmlns:ns2="310ae3a2-68a4-4dba-aef2-fd7b37d5e2c4" targetNamespace="http://schemas.microsoft.com/office/2006/metadata/properties" ma:root="true" ma:fieldsID="cd2b282b0cd9c7b9c2df436d24e5c5a2" ns2:_="">
    <xsd:import namespace="310ae3a2-68a4-4dba-aef2-fd7b37d5e2c4"/>
    <xsd:element name="properties">
      <xsd:complexType>
        <xsd:sequence>
          <xsd:element name="documentManagement">
            <xsd:complexType>
              <xsd:all>
                <xsd:element ref="ns2:Records_x0020_Classification"/>
                <xsd:element ref="ns2:COKL_x0020_Division"/>
                <xsd:element ref="ns2:Form_x0020_Number" minOccurs="0"/>
                <xsd:element ref="ns2:COKL_x0020_Department"/>
                <xsd:element ref="ns2:Form_x0020_Title"/>
                <xsd:element ref="ns2:COKL_x0020_Subject"/>
                <xsd:element ref="ns2:Effective_x0020_Date"/>
                <xsd:element ref="ns2:Related_x0020_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ae3a2-68a4-4dba-aef2-fd7b37d5e2c4" elementFormDefault="qualified">
    <xsd:import namespace="http://schemas.microsoft.com/office/2006/documentManagement/types"/>
    <xsd:import namespace="http://schemas.microsoft.com/office/infopath/2007/PartnerControls"/>
    <xsd:element name="Records_x0020_Classification" ma:index="1" ma:displayName="Records Classification" ma:list="{1bbeb9e7-c095-48b3-8d6f-5388471b4fee}" ma:internalName="Records_x0020_Classification" ma:readOnly="false" ma:showField="Title" ma:web="310ae3a2-68a4-4dba-aef2-fd7b37d5e2c4">
      <xsd:simpleType>
        <xsd:restriction base="dms:Lookup"/>
      </xsd:simpleType>
    </xsd:element>
    <xsd:element name="COKL_x0020_Division" ma:index="2" ma:displayName="COKL Division" ma:list="{35f20009-b9ff-4839-8d3e-fe63801b6f11}" ma:internalName="COKL_x0020_Division" ma:readOnly="false" ma:showField="Title" ma:web="310ae3a2-68a4-4dba-aef2-fd7b37d5e2c4">
      <xsd:simpleType>
        <xsd:restriction base="dms:Lookup"/>
      </xsd:simpleType>
    </xsd:element>
    <xsd:element name="Form_x0020_Number" ma:index="3" nillable="true" ma:displayName="Form Number" ma:internalName="Form_x0020_Number" ma:readOnly="false">
      <xsd:simpleType>
        <xsd:restriction base="dms:Text">
          <xsd:maxLength value="255"/>
        </xsd:restriction>
      </xsd:simpleType>
    </xsd:element>
    <xsd:element name="COKL_x0020_Department" ma:index="4" ma:displayName="COKL Department" ma:list="{52e99de6-44e3-4374-bd49-26fe108eb3bd}" ma:internalName="COKL_x0020_Department" ma:readOnly="false" ma:showField="Title" ma:web="310ae3a2-68a4-4dba-aef2-fd7b37d5e2c4">
      <xsd:simpleType>
        <xsd:restriction base="dms:Lookup"/>
      </xsd:simpleType>
    </xsd:element>
    <xsd:element name="Form_x0020_Title" ma:index="5" ma:displayName="Form Title" ma:internalName="Form_x0020_Title" ma:readOnly="false">
      <xsd:simpleType>
        <xsd:restriction base="dms:Text">
          <xsd:maxLength value="255"/>
        </xsd:restriction>
      </xsd:simpleType>
    </xsd:element>
    <xsd:element name="COKL_x0020_Subject" ma:index="6" ma:displayName="COKL Subject" ma:internalName="COKL_x0020_Subject" ma:readOnly="false">
      <xsd:simpleType>
        <xsd:restriction base="dms:Text">
          <xsd:maxLength value="255"/>
        </xsd:restriction>
      </xsd:simpleType>
    </xsd:element>
    <xsd:element name="Effective_x0020_Date" ma:index="7" ma:displayName="Effective Date" ma:default="[today]" ma:format="DateOnly" ma:internalName="Effective_x0020_Date" ma:readOnly="false">
      <xsd:simpleType>
        <xsd:restriction base="dms:DateTime"/>
      </xsd:simpleType>
    </xsd:element>
    <xsd:element name="Related_x0020_Documents" ma:index="8" nillable="true" ma:displayName="Related Documents" ma:internalName="Related_x0020_Docu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KL_x0020_Division xmlns="310ae3a2-68a4-4dba-aef2-fd7b37d5e2c4">2</COKL_x0020_Division>
    <Records_x0020_Classification xmlns="310ae3a2-68a4-4dba-aef2-fd7b37d5e2c4">1351</Records_x0020_Classification>
    <COKL_x0020_Department xmlns="310ae3a2-68a4-4dba-aef2-fd7b37d5e2c4">1</COKL_x0020_Department>
    <Related_x0020_Documents xmlns="310ae3a2-68a4-4dba-aef2-fd7b37d5e2c4" xsi:nil="true"/>
    <COKL_x0020_Subject xmlns="310ae3a2-68a4-4dba-aef2-fd7b37d5e2c4">Standard Operating Procedure Template</COKL_x0020_Subject>
    <Effective_x0020_Date xmlns="310ae3a2-68a4-4dba-aef2-fd7b37d5e2c4">2016-05-03T04:00:00+00:00</Effective_x0020_Date>
    <Form_x0020_Number xmlns="310ae3a2-68a4-4dba-aef2-fd7b37d5e2c4">Template</Form_x0020_Number>
    <Form_x0020_Title xmlns="310ae3a2-68a4-4dba-aef2-fd7b37d5e2c4">SOP Template</Form_x0020_Tit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63CC-EAC1-4078-ACF6-B8F25608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ae3a2-68a4-4dba-aef2-fd7b37d5e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C4010-AA7C-46B0-B4A7-1F168873879D}">
  <ds:schemaRefs>
    <ds:schemaRef ds:uri="http://schemas.microsoft.com/sharepoint/v3/contenttype/forms"/>
  </ds:schemaRefs>
</ds:datastoreItem>
</file>

<file path=customXml/itemProps3.xml><?xml version="1.0" encoding="utf-8"?>
<ds:datastoreItem xmlns:ds="http://schemas.openxmlformats.org/officeDocument/2006/customXml" ds:itemID="{3F5D1D6E-E487-4F7B-AD11-3769B6B626E2}">
  <ds:schemaRefs>
    <ds:schemaRef ds:uri="http://schemas.microsoft.com/office/2006/metadata/properties"/>
    <ds:schemaRef ds:uri="310ae3a2-68a4-4dba-aef2-fd7b37d5e2c4"/>
  </ds:schemaRefs>
</ds:datastoreItem>
</file>

<file path=customXml/itemProps4.xml><?xml version="1.0" encoding="utf-8"?>
<ds:datastoreItem xmlns:ds="http://schemas.openxmlformats.org/officeDocument/2006/customXml" ds:itemID="{42824DEE-69BC-46BD-B072-AEF1E9F2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15</TotalTime>
  <Pages>2</Pages>
  <Words>509</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Kawartha Lakes</Company>
  <LinksUpToDate>false</LinksUpToDate>
  <CharactersWithSpaces>3287</CharactersWithSpaces>
  <SharedDoc>false</SharedDoc>
  <HLinks>
    <vt:vector size="6" baseType="variant">
      <vt:variant>
        <vt:i4>7209080</vt:i4>
      </vt:variant>
      <vt:variant>
        <vt:i4>0</vt:i4>
      </vt:variant>
      <vt:variant>
        <vt:i4>0</vt:i4>
      </vt:variant>
      <vt:variant>
        <vt:i4>5</vt:i4>
      </vt:variant>
      <vt:variant>
        <vt:lpwstr>http://coklsp/finance/Purchasing/Procedures  Documentation/Forms/My Documents.aspx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Beukeboom, Sara (MNRF)</dc:creator>
  <cp:keywords/>
  <dc:description/>
  <cp:lastModifiedBy>Janessa Pitre</cp:lastModifiedBy>
  <cp:revision>11</cp:revision>
  <cp:lastPrinted>2016-05-11T18:47:00Z</cp:lastPrinted>
  <dcterms:created xsi:type="dcterms:W3CDTF">2023-02-16T16:29:00Z</dcterms:created>
  <dcterms:modified xsi:type="dcterms:W3CDTF">2023-05-30T13:18:00Z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0x010100B0484A026C7737408201A0FBD781F0300400B65366E9250771409FC0F7CB27D7B1A8</vt:lpwstr>
  </property>
  <property fmtid="{D5CDD505-2E9C-101B-9397-08002B2CF9AE}" pid="3" name="ClosingDate">
    <vt:filetime>2011-10-05T14:28:23Z</vt:filetime>
  </property>
  <property fmtid="{D5CDD505-2E9C-101B-9397-08002B2CF9AE}" pid="4" name="RecordsClassification">
    <vt:lpwstr>1310</vt:lpwstr>
  </property>
  <property fmtid="{D5CDD505-2E9C-101B-9397-08002B2CF9AE}" pid="5" name="EffectiveDate">
    <vt:lpwstr>2011-10-05T04:00:00+00:00</vt:lpwstr>
  </property>
  <property fmtid="{D5CDD505-2E9C-101B-9397-08002B2CF9AE}" pid="6" name="COKL Subject">
    <vt:lpwstr>Purchasing Division SOP</vt:lpwstr>
  </property>
  <property fmtid="{D5CDD505-2E9C-101B-9397-08002B2CF9AE}" pid="7" name="COKLDepartment">
    <vt:lpwstr>3</vt:lpwstr>
  </property>
  <property fmtid="{D5CDD505-2E9C-101B-9397-08002B2CF9AE}" pid="8" name="FormTitle">
    <vt:lpwstr>Purchasing Standard Operating Procedure</vt:lpwstr>
  </property>
  <property fmtid="{D5CDD505-2E9C-101B-9397-08002B2CF9AE}" pid="9" name="COKLDivision">
    <vt:lpwstr>110</vt:lpwstr>
  </property>
  <property fmtid="{D5CDD505-2E9C-101B-9397-08002B2CF9AE}" pid="10" name="FormNumber">
    <vt:lpwstr>PUR 200</vt:lpwstr>
  </property>
  <property fmtid="{D5CDD505-2E9C-101B-9397-08002B2CF9AE}" pid="11" name="Order">
    <vt:r8>99400</vt:r8>
  </property>
  <property fmtid="{D5CDD505-2E9C-101B-9397-08002B2CF9AE}" pid="12" name="xd_ProgID">
    <vt:lpwstr/>
  </property>
  <property fmtid="{D5CDD505-2E9C-101B-9397-08002B2CF9AE}" pid="13" name="TemplateUrl">
    <vt:lpwstr/>
  </property>
  <property fmtid="{D5CDD505-2E9C-101B-9397-08002B2CF9AE}" pid="14" name="COKL Report Status">
    <vt:lpwstr>Development</vt:lpwstr>
  </property>
  <property fmtid="{D5CDD505-2E9C-101B-9397-08002B2CF9AE}" pid="15" name="Submitted Date">
    <vt:filetime>2016-05-03T14:08:15Z</vt:filetime>
  </property>
  <property fmtid="{D5CDD505-2E9C-101B-9397-08002B2CF9AE}" pid="16" name="MSIP_Label_034a106e-6316-442c-ad35-738afd673d2b_Enabled">
    <vt:lpwstr>True</vt:lpwstr>
  </property>
  <property fmtid="{D5CDD505-2E9C-101B-9397-08002B2CF9AE}" pid="17" name="MSIP_Label_034a106e-6316-442c-ad35-738afd673d2b_SiteId">
    <vt:lpwstr>cddc1229-ac2a-4b97-b78a-0e5cacb5865c</vt:lpwstr>
  </property>
  <property fmtid="{D5CDD505-2E9C-101B-9397-08002B2CF9AE}" pid="18" name="MSIP_Label_034a106e-6316-442c-ad35-738afd673d2b_Owner">
    <vt:lpwstr>margaret.chapman@ontario.ca</vt:lpwstr>
  </property>
  <property fmtid="{D5CDD505-2E9C-101B-9397-08002B2CF9AE}" pid="19" name="MSIP_Label_034a106e-6316-442c-ad35-738afd673d2b_SetDate">
    <vt:lpwstr>2019-01-17T14:33:37.5551467Z</vt:lpwstr>
  </property>
  <property fmtid="{D5CDD505-2E9C-101B-9397-08002B2CF9AE}" pid="20" name="MSIP_Label_034a106e-6316-442c-ad35-738afd673d2b_Name">
    <vt:lpwstr>OPS - Unclassified Information</vt:lpwstr>
  </property>
  <property fmtid="{D5CDD505-2E9C-101B-9397-08002B2CF9AE}" pid="21" name="MSIP_Label_034a106e-6316-442c-ad35-738afd673d2b_Application">
    <vt:lpwstr>Microsoft Azure Information Protection</vt:lpwstr>
  </property>
  <property fmtid="{D5CDD505-2E9C-101B-9397-08002B2CF9AE}" pid="22" name="MSIP_Label_034a106e-6316-442c-ad35-738afd673d2b_Extended_MSFT_Method">
    <vt:lpwstr>Automatic</vt:lpwstr>
  </property>
  <property fmtid="{D5CDD505-2E9C-101B-9397-08002B2CF9AE}" pid="23" name="Sensitivity">
    <vt:lpwstr>OPS - Unclassified Information</vt:lpwstr>
  </property>
</Properties>
</file>